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513668</w:t>
      </w:r>
      <w:bookmarkStart w:id="8" w:name="_GoBack"/>
      <w:bookmarkEnd w:id="8"/>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14</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for A-IoT</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#107 meeting, the revised WID on Solutions for Ambient IoT (Internet of Things) in NR was approved [1]. According to the WID, the objectives of RAN4 scope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6A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FAD0BE">
            <w:pPr>
              <w:numPr>
                <w:ilvl w:val="0"/>
                <w:numId w:val="3"/>
              </w:num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RAN4 scope:</w:t>
            </w:r>
          </w:p>
          <w:p w14:paraId="5931C61B">
            <w:pPr>
              <w:numPr>
                <w:ilvl w:val="1"/>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RF requirements for Ambient-IoT BS, device 1, and CW</w:t>
            </w:r>
          </w:p>
          <w:p w14:paraId="08874F73">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Type 1-C Ambient-IoT BS</w:t>
            </w:r>
          </w:p>
          <w:p w14:paraId="17215131">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device 1</w:t>
            </w:r>
          </w:p>
          <w:p w14:paraId="69775E5A">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CW</w:t>
            </w:r>
          </w:p>
          <w:p w14:paraId="173D3E69">
            <w:pPr>
              <w:numPr>
                <w:ilvl w:val="1"/>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RRM core requirements for device 1, if necessary</w:t>
            </w:r>
          </w:p>
          <w:p w14:paraId="47F85BD2">
            <w:pPr>
              <w:numPr>
                <w:ilvl w:val="1"/>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Study and develop OTA test methodology for A-IoT device 1</w:t>
            </w:r>
          </w:p>
          <w:p w14:paraId="534AE075">
            <w:pPr>
              <w:numPr>
                <w:ilvl w:val="2"/>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Consider test methods specified in TR 38.870 as starting point. Take test system reuse, test system complexity and test time into account, when developing test methods suitable for Ambient IoT.</w:t>
            </w:r>
          </w:p>
          <w:p w14:paraId="69BCB3A6">
            <w:pPr>
              <w:numPr>
                <w:ilvl w:val="2"/>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Develop the preliminary Measurement Uncertainty (MU) assessment for the test system</w:t>
            </w:r>
          </w:p>
          <w:p w14:paraId="5325F8A0">
            <w:pPr>
              <w:numPr>
                <w:ilvl w:val="1"/>
                <w:numId w:val="3"/>
              </w:numPr>
              <w:spacing w:after="120"/>
              <w:ind w:right="-96"/>
              <w:jc w:val="both"/>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sz w:val="20"/>
                <w:szCs w:val="20"/>
                <w:lang w:val="en-US" w:eastAsia="zh-CN"/>
              </w:rPr>
              <w:t>Use band n8 as an example band</w:t>
            </w:r>
          </w:p>
        </w:tc>
      </w:tr>
    </w:tbl>
    <w:p w14:paraId="3B02A20B">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RRM performance requirements for A-IoT device 1, and a WF was approved [2].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7181EE7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color w:val="000000" w:themeColor="text1"/>
          <w:sz w:val="20"/>
          <w:szCs w:val="20"/>
          <w:highlight w:val="none"/>
          <w:lang w:val="en-US" w:eastAsia="zh-CN"/>
          <w14:textFill>
            <w14:solidFill>
              <w14:schemeClr w14:val="tx1"/>
            </w14:solidFill>
          </w14:textFill>
        </w:rPr>
      </w:pPr>
      <w:r>
        <w:rPr>
          <w:rFonts w:hint="default" w:ascii="Times New Roman" w:hAnsi="Times New Roman" w:cs="Times New Roman"/>
          <w:sz w:val="20"/>
          <w:szCs w:val="20"/>
          <w:highlight w:val="none"/>
          <w:lang w:val="en-US" w:eastAsia="zh-CN"/>
        </w:rPr>
        <w:t xml:space="preserve">In last meeting, it was agreed that random access and D2R transmit timing requirements will be tested in RAN4 test cases.  According to the core part discussion in last meeting, </w:t>
      </w:r>
      <w:r>
        <w:rPr>
          <w:rFonts w:hint="default" w:ascii="Times New Roman" w:hAnsi="Times New Roman" w:cs="Times New Roman"/>
          <w:bCs/>
          <w:sz w:val="20"/>
          <w:szCs w:val="20"/>
          <w:highlight w:val="none"/>
          <w:lang w:val="en-US" w:eastAsia="zh-CN"/>
        </w:rPr>
        <w:t>T</w:t>
      </w:r>
      <w:r>
        <w:rPr>
          <w:rFonts w:hint="default" w:ascii="Times New Roman" w:hAnsi="Times New Roman" w:cs="Times New Roman"/>
          <w:bCs/>
          <w:sz w:val="20"/>
          <w:szCs w:val="20"/>
          <w:highlight w:val="none"/>
          <w:vertAlign w:val="subscript"/>
          <w:lang w:val="en-US" w:eastAsia="zh-CN"/>
        </w:rPr>
        <w:t>D2R_min</w:t>
      </w:r>
      <w:r>
        <w:rPr>
          <w:rFonts w:hint="default" w:ascii="Times New Roman" w:hAnsi="Times New Roman" w:cs="Times New Roman"/>
          <w:sz w:val="20"/>
          <w:szCs w:val="20"/>
          <w:highlight w:val="none"/>
          <w:lang w:val="en-US" w:eastAsia="zh-CN"/>
        </w:rPr>
        <w:t xml:space="preserve"> is defined, and t</w:t>
      </w:r>
      <w:r>
        <w:rPr>
          <w:rFonts w:hint="default" w:ascii="Times New Roman" w:hAnsi="Times New Roman" w:eastAsia="宋体" w:cs="Times New Roman"/>
          <w:sz w:val="20"/>
          <w:szCs w:val="20"/>
          <w:highlight w:val="none"/>
          <w:lang w:val="en-US" w:eastAsia="zh-CN"/>
        </w:rPr>
        <w:t xml:space="preserve">he value of </w:t>
      </w:r>
      <w:r>
        <w:rPr>
          <w:rFonts w:hint="default" w:ascii="Times New Roman" w:hAnsi="Times New Roman" w:cs="Times New Roman"/>
          <w:bCs/>
          <w:sz w:val="20"/>
          <w:szCs w:val="20"/>
          <w:highlight w:val="none"/>
          <w:lang w:val="en-US" w:eastAsia="zh-CN"/>
        </w:rPr>
        <w:t>T</w:t>
      </w:r>
      <w:r>
        <w:rPr>
          <w:rFonts w:hint="default" w:ascii="Times New Roman" w:hAnsi="Times New Roman" w:cs="Times New Roman"/>
          <w:bCs/>
          <w:sz w:val="20"/>
          <w:szCs w:val="20"/>
          <w:highlight w:val="none"/>
          <w:vertAlign w:val="subscript"/>
          <w:lang w:val="en-US" w:eastAsia="zh-CN"/>
        </w:rPr>
        <w:t xml:space="preserve">D2R_min </w:t>
      </w:r>
      <w:r>
        <w:rPr>
          <w:rFonts w:hint="default" w:ascii="Times New Roman" w:hAnsi="Times New Roman" w:eastAsia="宋体" w:cs="Times New Roman"/>
          <w:sz w:val="20"/>
          <w:szCs w:val="20"/>
          <w:highlight w:val="none"/>
          <w:lang w:val="en-US" w:eastAsia="zh-CN"/>
        </w:rPr>
        <w:t xml:space="preserve">is </w:t>
      </w:r>
      <w:r>
        <w:rPr>
          <w:rFonts w:hint="default" w:ascii="Times New Roman" w:hAnsi="Times New Roman" w:eastAsia="宋体" w:cs="Times New Roman"/>
          <w:bCs/>
          <w:sz w:val="20"/>
          <w:szCs w:val="20"/>
          <w:highlight w:val="none"/>
          <w:lang w:val="en-US" w:eastAsia="zh-CN"/>
        </w:rPr>
        <w:t>max {3* T</w:t>
      </w:r>
      <w:r>
        <w:rPr>
          <w:rFonts w:hint="default" w:ascii="Times New Roman" w:hAnsi="Times New Roman" w:eastAsia="宋体" w:cs="Times New Roman"/>
          <w:bCs/>
          <w:sz w:val="20"/>
          <w:szCs w:val="20"/>
          <w:highlight w:val="none"/>
          <w:vertAlign w:val="subscript"/>
          <w:lang w:val="en-US" w:eastAsia="zh-CN"/>
        </w:rPr>
        <w:t>D2R_chip</w:t>
      </w:r>
      <w:r>
        <w:rPr>
          <w:rFonts w:hint="default" w:ascii="Times New Roman" w:hAnsi="Times New Roman" w:eastAsia="宋体" w:cs="Times New Roman"/>
          <w:bCs/>
          <w:sz w:val="20"/>
          <w:szCs w:val="20"/>
          <w:highlight w:val="none"/>
          <w:lang w:val="en-US" w:eastAsia="zh-CN"/>
        </w:rPr>
        <w:t>, 10 us}, where T</w:t>
      </w:r>
      <w:r>
        <w:rPr>
          <w:rFonts w:hint="default" w:ascii="Times New Roman" w:hAnsi="Times New Roman" w:eastAsia="宋体" w:cs="Times New Roman"/>
          <w:bCs/>
          <w:sz w:val="20"/>
          <w:szCs w:val="20"/>
          <w:highlight w:val="none"/>
          <w:vertAlign w:val="subscript"/>
          <w:lang w:val="en-US" w:eastAsia="zh-CN"/>
        </w:rPr>
        <w:t>D2R_chip</w:t>
      </w:r>
      <w:r>
        <w:rPr>
          <w:rFonts w:hint="default" w:ascii="Times New Roman" w:hAnsi="Times New Roman" w:eastAsia="宋体" w:cs="Times New Roman"/>
          <w:bCs/>
          <w:sz w:val="20"/>
          <w:szCs w:val="20"/>
          <w:highlight w:val="none"/>
          <w:lang w:val="en-US" w:eastAsia="zh-CN"/>
        </w:rPr>
        <w:t xml:space="preserve"> is the chip length of D2R transmission</w:t>
      </w:r>
      <w:r>
        <w:rPr>
          <w:rFonts w:hint="default" w:ascii="Times New Roman" w:hAnsi="Times New Roman" w:cs="Times New Roman"/>
          <w:bCs/>
          <w:sz w:val="20"/>
          <w:szCs w:val="20"/>
          <w:highlight w:val="none"/>
          <w:lang w:val="en-US" w:eastAsia="zh-CN"/>
        </w:rPr>
        <w:t>. T</w:t>
      </w:r>
      <w:r>
        <w:rPr>
          <w:rFonts w:hint="default" w:ascii="Times New Roman" w:hAnsi="Times New Roman" w:cs="Times New Roman"/>
          <w:bCs/>
          <w:sz w:val="20"/>
          <w:szCs w:val="20"/>
          <w:highlight w:val="none"/>
          <w:vertAlign w:val="subscript"/>
          <w:lang w:val="en-US" w:eastAsia="zh-CN"/>
        </w:rPr>
        <w:t>D2R_min</w:t>
      </w:r>
      <w:r>
        <w:rPr>
          <w:rFonts w:hint="default" w:ascii="Times New Roman" w:hAnsi="Times New Roman" w:cs="Times New Roman"/>
          <w:bCs/>
          <w:sz w:val="20"/>
          <w:szCs w:val="20"/>
          <w:highlight w:val="none"/>
          <w:lang w:val="en-US" w:eastAsia="zh-CN"/>
        </w:rPr>
        <w:t xml:space="preserve"> is the m</w:t>
      </w:r>
      <w:r>
        <w:rPr>
          <w:rFonts w:hint="default" w:ascii="Times New Roman" w:hAnsi="Times New Roman" w:cs="Times New Roman"/>
          <w:sz w:val="20"/>
          <w:szCs w:val="20"/>
          <w:highlight w:val="none"/>
          <w:lang w:val="en-US" w:eastAsia="zh-CN"/>
        </w:rPr>
        <w:t xml:space="preserve">inimum time between a D2R transmission and the corresponding R2D transmission following it. </w:t>
      </w:r>
      <w:r>
        <w:rPr>
          <w:rFonts w:hint="default" w:ascii="Times New Roman" w:hAnsi="Times New Roman" w:eastAsia="等线" w:cs="Times New Roman"/>
          <w:bCs/>
          <w:color w:val="000000" w:themeColor="text1"/>
          <w:sz w:val="20"/>
          <w:szCs w:val="20"/>
          <w:highlight w:val="none"/>
          <w:lang w:val="en-US" w:eastAsia="zh-CN"/>
          <w14:textFill>
            <w14:solidFill>
              <w14:schemeClr w14:val="tx1"/>
            </w14:solidFill>
          </w14:textFill>
        </w:rPr>
        <w:t xml:space="preserve">A device is not required to monitor a corresponding R2D transmission </w:t>
      </w:r>
      <w:r>
        <w:rPr>
          <w:rFonts w:hint="default" w:ascii="Times New Roman" w:hAnsi="Times New Roman" w:eastAsia="等线" w:cs="Times New Roman"/>
          <w:bCs/>
          <w:color w:val="000000" w:themeColor="text1"/>
          <w:sz w:val="20"/>
          <w:szCs w:val="20"/>
          <w:highlight w:val="none"/>
          <w:lang w:val="en-US" w:eastAsia="ja-JP"/>
          <w14:textFill>
            <w14:solidFill>
              <w14:schemeClr w14:val="tx1"/>
            </w14:solidFill>
          </w14:textFill>
        </w:rPr>
        <w:t>earlier than T</w:t>
      </w:r>
      <w:r>
        <w:rPr>
          <w:rFonts w:hint="default" w:ascii="Times New Roman" w:hAnsi="Times New Roman" w:eastAsia="等线" w:cs="Times New Roman"/>
          <w:bCs/>
          <w:color w:val="000000" w:themeColor="text1"/>
          <w:sz w:val="20"/>
          <w:szCs w:val="20"/>
          <w:highlight w:val="none"/>
          <w:vertAlign w:val="subscript"/>
          <w:lang w:val="en-US" w:eastAsia="ja-JP"/>
          <w14:textFill>
            <w14:solidFill>
              <w14:schemeClr w14:val="tx1"/>
            </w14:solidFill>
          </w14:textFill>
        </w:rPr>
        <w:t>D2R_min</w:t>
      </w:r>
      <w:r>
        <w:rPr>
          <w:rFonts w:hint="default" w:ascii="Times New Roman" w:hAnsi="Times New Roman" w:eastAsia="等线" w:cs="Times New Roman"/>
          <w:bCs/>
          <w:color w:val="000000" w:themeColor="text1"/>
          <w:sz w:val="20"/>
          <w:szCs w:val="20"/>
          <w:highlight w:val="none"/>
          <w:lang w:val="en-US" w:eastAsia="ja-JP"/>
          <w14:textFill>
            <w14:solidFill>
              <w14:schemeClr w14:val="tx1"/>
            </w14:solidFill>
          </w14:textFill>
        </w:rPr>
        <w:t xml:space="preserve"> </w:t>
      </w:r>
      <w:r>
        <w:rPr>
          <w:rFonts w:hint="default" w:ascii="Times New Roman" w:hAnsi="Times New Roman" w:eastAsia="等线" w:cs="Times New Roman"/>
          <w:bCs/>
          <w:color w:val="000000" w:themeColor="text1"/>
          <w:sz w:val="20"/>
          <w:szCs w:val="20"/>
          <w:highlight w:val="none"/>
          <w:lang w:val="en-US" w:eastAsia="zh-CN"/>
          <w14:textFill>
            <w14:solidFill>
              <w14:schemeClr w14:val="tx1"/>
            </w14:solidFill>
          </w14:textFill>
        </w:rPr>
        <w:t xml:space="preserve">after the end of a D2R transmission from the device. </w:t>
      </w:r>
      <w:r>
        <w:rPr>
          <w:rFonts w:hint="eastAsia" w:ascii="Times New Roman" w:hAnsi="Times New Roman" w:eastAsia="等线" w:cs="Times New Roman"/>
          <w:bCs/>
          <w:color w:val="000000" w:themeColor="text1"/>
          <w:sz w:val="20"/>
          <w:szCs w:val="20"/>
          <w:highlight w:val="none"/>
          <w:lang w:val="en-US" w:eastAsia="zh-CN"/>
          <w14:textFill>
            <w14:solidFill>
              <w14:schemeClr w14:val="tx1"/>
            </w14:solidFill>
          </w14:textFill>
        </w:rPr>
        <w:t xml:space="preserve">It can be seen that </w:t>
      </w:r>
      <w:r>
        <w:rPr>
          <w:rFonts w:hint="default" w:ascii="Times New Roman" w:hAnsi="Times New Roman" w:eastAsia="等线" w:cs="Times New Roman"/>
          <w:bCs/>
          <w:color w:val="000000" w:themeColor="text1"/>
          <w:sz w:val="20"/>
          <w:szCs w:val="20"/>
          <w:highlight w:val="none"/>
          <w:lang w:val="en-US" w:eastAsia="ja-JP"/>
          <w14:textFill>
            <w14:solidFill>
              <w14:schemeClr w14:val="tx1"/>
            </w14:solidFill>
          </w14:textFill>
        </w:rPr>
        <w:t>T</w:t>
      </w:r>
      <w:r>
        <w:rPr>
          <w:rFonts w:hint="default" w:ascii="Times New Roman" w:hAnsi="Times New Roman" w:eastAsia="等线" w:cs="Times New Roman"/>
          <w:bCs/>
          <w:color w:val="000000" w:themeColor="text1"/>
          <w:sz w:val="20"/>
          <w:szCs w:val="20"/>
          <w:highlight w:val="none"/>
          <w:vertAlign w:val="subscript"/>
          <w:lang w:val="en-US" w:eastAsia="ja-JP"/>
          <w14:textFill>
            <w14:solidFill>
              <w14:schemeClr w14:val="tx1"/>
            </w14:solidFill>
          </w14:textFill>
        </w:rPr>
        <w:t>D2R_min</w:t>
      </w:r>
      <w:r>
        <w:rPr>
          <w:rFonts w:hint="default" w:ascii="Times New Roman" w:hAnsi="Times New Roman" w:eastAsia="等线" w:cs="Times New Roman"/>
          <w:bCs/>
          <w:color w:val="000000" w:themeColor="text1"/>
          <w:sz w:val="20"/>
          <w:szCs w:val="20"/>
          <w:highlight w:val="none"/>
          <w:lang w:val="en-US" w:eastAsia="zh-CN"/>
          <w14:textFill>
            <w14:solidFill>
              <w14:schemeClr w14:val="tx1"/>
            </w14:solidFill>
          </w14:textFill>
        </w:rPr>
        <w:t xml:space="preserve"> is about device processing time between D2R transmission and R2D reception. </w:t>
      </w:r>
      <w:r>
        <w:rPr>
          <w:rFonts w:hint="eastAsia" w:ascii="Times New Roman" w:hAnsi="Times New Roman" w:eastAsia="等线" w:cs="Times New Roman"/>
          <w:bCs/>
          <w:color w:val="000000" w:themeColor="text1"/>
          <w:sz w:val="20"/>
          <w:szCs w:val="20"/>
          <w:highlight w:val="none"/>
          <w:lang w:val="en-US" w:eastAsia="zh-CN"/>
          <w14:textFill>
            <w14:solidFill>
              <w14:schemeClr w14:val="tx1"/>
            </w14:solidFill>
          </w14:textFill>
        </w:rPr>
        <w:t xml:space="preserve">It is proposed to discuss whether to define test for </w:t>
      </w:r>
      <w:r>
        <w:rPr>
          <w:rFonts w:hint="default" w:ascii="Times New Roman" w:hAnsi="Times New Roman" w:eastAsia="等线" w:cs="Times New Roman"/>
          <w:bCs/>
          <w:color w:val="000000" w:themeColor="text1"/>
          <w:sz w:val="20"/>
          <w:szCs w:val="20"/>
          <w:highlight w:val="none"/>
          <w:lang w:val="en-US" w:eastAsia="ja-JP"/>
          <w14:textFill>
            <w14:solidFill>
              <w14:schemeClr w14:val="tx1"/>
            </w14:solidFill>
          </w14:textFill>
        </w:rPr>
        <w:t>T</w:t>
      </w:r>
      <w:r>
        <w:rPr>
          <w:rFonts w:hint="default" w:ascii="Times New Roman" w:hAnsi="Times New Roman" w:eastAsia="等线" w:cs="Times New Roman"/>
          <w:bCs/>
          <w:color w:val="000000" w:themeColor="text1"/>
          <w:sz w:val="20"/>
          <w:szCs w:val="20"/>
          <w:highlight w:val="none"/>
          <w:vertAlign w:val="subscript"/>
          <w:lang w:val="en-US" w:eastAsia="ja-JP"/>
          <w14:textFill>
            <w14:solidFill>
              <w14:schemeClr w14:val="tx1"/>
            </w14:solidFill>
          </w14:textFill>
        </w:rPr>
        <w:t>D2R_min</w:t>
      </w:r>
      <w:r>
        <w:rPr>
          <w:rFonts w:hint="eastAsia" w:ascii="Times New Roman" w:hAnsi="Times New Roman" w:eastAsia="等线" w:cs="Times New Roman"/>
          <w:bCs/>
          <w:color w:val="000000" w:themeColor="text1"/>
          <w:sz w:val="20"/>
          <w:szCs w:val="20"/>
          <w:highlight w:val="none"/>
          <w:lang w:val="en-US" w:eastAsia="zh-CN"/>
          <w14:textFill>
            <w14:solidFill>
              <w14:schemeClr w14:val="tx1"/>
            </w14:solidFill>
          </w14:textFill>
        </w:rPr>
        <w:t>.</w:t>
      </w:r>
    </w:p>
    <w:p w14:paraId="0AA4E0C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color w:val="000000" w:themeColor="text1"/>
          <w:sz w:val="20"/>
          <w:szCs w:val="20"/>
          <w:lang w:val="en-US" w:eastAsia="zh-CN"/>
          <w14:textFill>
            <w14:solidFill>
              <w14:schemeClr w14:val="tx1"/>
            </w14:solidFill>
          </w14:textFill>
        </w:rPr>
      </w:pP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Proposal 1: it is proposed to discuss </w:t>
      </w:r>
      <w:r>
        <w:rPr>
          <w:rFonts w:hint="eastAsia" w:ascii="Times New Roman" w:hAnsi="Times New Roman" w:eastAsia="等线" w:cs="Times New Roman"/>
          <w:b/>
          <w:bCs w:val="0"/>
          <w:i/>
          <w:iCs/>
          <w:color w:val="000000" w:themeColor="text1"/>
          <w:sz w:val="20"/>
          <w:szCs w:val="20"/>
          <w:highlight w:val="none"/>
          <w:lang w:val="en-US" w:eastAsia="zh-CN"/>
          <w14:textFill>
            <w14:solidFill>
              <w14:schemeClr w14:val="tx1"/>
            </w14:solidFill>
          </w14:textFill>
        </w:rPr>
        <w:t xml:space="preserve">whether to define test for </w:t>
      </w:r>
      <w:r>
        <w:rPr>
          <w:rFonts w:hint="default" w:ascii="Times New Roman" w:hAnsi="Times New Roman" w:eastAsia="等线" w:cs="Times New Roman"/>
          <w:b/>
          <w:bCs w:val="0"/>
          <w:i/>
          <w:iCs/>
          <w:color w:val="000000" w:themeColor="text1"/>
          <w:sz w:val="20"/>
          <w:szCs w:val="20"/>
          <w:highlight w:val="none"/>
          <w:lang w:val="en-US" w:eastAsia="ja-JP"/>
          <w14:textFill>
            <w14:solidFill>
              <w14:schemeClr w14:val="tx1"/>
            </w14:solidFill>
          </w14:textFill>
        </w:rPr>
        <w:t>T</w:t>
      </w:r>
      <w:r>
        <w:rPr>
          <w:rFonts w:hint="default" w:ascii="Times New Roman" w:hAnsi="Times New Roman" w:eastAsia="等线" w:cs="Times New Roman"/>
          <w:b/>
          <w:bCs w:val="0"/>
          <w:i/>
          <w:iCs/>
          <w:color w:val="000000" w:themeColor="text1"/>
          <w:sz w:val="20"/>
          <w:szCs w:val="20"/>
          <w:highlight w:val="none"/>
          <w:vertAlign w:val="subscript"/>
          <w:lang w:val="en-US" w:eastAsia="ja-JP"/>
          <w14:textFill>
            <w14:solidFill>
              <w14:schemeClr w14:val="tx1"/>
            </w14:solidFill>
          </w14:textFill>
        </w:rPr>
        <w:t>D2R_min</w:t>
      </w:r>
      <w:r>
        <w:rPr>
          <w:rFonts w:hint="eastAsia" w:ascii="Times New Roman" w:hAnsi="Times New Roman" w:eastAsia="等线" w:cs="Times New Roman"/>
          <w:b/>
          <w:bCs w:val="0"/>
          <w:i/>
          <w:iCs/>
          <w:color w:val="000000" w:themeColor="text1"/>
          <w:sz w:val="20"/>
          <w:szCs w:val="20"/>
          <w:highlight w:val="none"/>
          <w:vertAlign w:val="subscript"/>
          <w:lang w:val="en-US" w:eastAsia="zh-CN"/>
          <w14:textFill>
            <w14:solidFill>
              <w14:schemeClr w14:val="tx1"/>
            </w14:solidFill>
          </w14:textFill>
        </w:rPr>
        <w:t xml:space="preserve">, </w:t>
      </w:r>
      <w:r>
        <w:rPr>
          <w:rFonts w:hint="eastAsia" w:ascii="Times New Roman" w:hAnsi="Times New Roman" w:eastAsia="等线" w:cs="Times New Roman"/>
          <w:b/>
          <w:bCs w:val="0"/>
          <w:i/>
          <w:iCs/>
          <w:color w:val="000000" w:themeColor="text1"/>
          <w:sz w:val="20"/>
          <w:szCs w:val="20"/>
          <w:highlight w:val="none"/>
          <w:vertAlign w:val="baseline"/>
          <w:lang w:val="en-US" w:eastAsia="zh-CN"/>
          <w14:textFill>
            <w14:solidFill>
              <w14:schemeClr w14:val="tx1"/>
            </w14:solidFill>
          </w14:textFill>
        </w:rPr>
        <w:t xml:space="preserve">which is </w:t>
      </w:r>
      <w:r>
        <w:rPr>
          <w:rFonts w:hint="default" w:ascii="Times New Roman" w:hAnsi="Times New Roman" w:eastAsia="等线" w:cs="Times New Roman"/>
          <w:b/>
          <w:bCs w:val="0"/>
          <w:i/>
          <w:iCs/>
          <w:color w:val="000000" w:themeColor="text1"/>
          <w:sz w:val="20"/>
          <w:szCs w:val="20"/>
          <w:highlight w:val="none"/>
          <w:lang w:val="en-US" w:eastAsia="zh-CN"/>
          <w14:textFill>
            <w14:solidFill>
              <w14:schemeClr w14:val="tx1"/>
            </w14:solidFill>
          </w14:textFill>
        </w:rPr>
        <w:t>about device processing time between D2R transmission and R2D reception.</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CF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A2C762">
            <w:pPr>
              <w:snapToGrid w:val="0"/>
              <w:spacing w:after="120"/>
              <w:rPr>
                <w:rFonts w:hint="default" w:ascii="Times New Roman" w:hAnsi="Times New Roman" w:eastAsia="Times New Roman" w:cs="Times New Roman"/>
                <w:b/>
                <w:sz w:val="20"/>
                <w:szCs w:val="20"/>
                <w:u w:val="single"/>
                <w:lang w:val="en-US" w:eastAsia="zh-CN"/>
              </w:rPr>
            </w:pPr>
            <w:r>
              <w:rPr>
                <w:rFonts w:hint="default" w:ascii="Times New Roman" w:hAnsi="Times New Roman" w:eastAsia="Times New Roman" w:cs="Times New Roman"/>
                <w:b/>
                <w:sz w:val="20"/>
                <w:szCs w:val="20"/>
                <w:u w:val="single"/>
                <w:lang w:val="en-US" w:eastAsia="zh-CN"/>
              </w:rPr>
              <w:t xml:space="preserve">Issue 2-1-1: Test scenario </w:t>
            </w:r>
          </w:p>
          <w:p w14:paraId="5A2270AB">
            <w:pPr>
              <w:rPr>
                <w:rFonts w:hint="default" w:ascii="Times New Roman" w:hAnsi="Times New Roman" w:cs="Times New Roman"/>
                <w:b/>
                <w:color w:val="0070C0"/>
                <w:sz w:val="20"/>
                <w:szCs w:val="20"/>
                <w:u w:val="single"/>
              </w:rPr>
            </w:pPr>
          </w:p>
          <w:p w14:paraId="2E096508">
            <w:pPr>
              <w:spacing w:after="120"/>
              <w:rPr>
                <w:rFonts w:hint="default" w:ascii="Times New Roman" w:hAnsi="Times New Roman" w:eastAsia="宋体" w:cs="Times New Roman"/>
                <w:bCs/>
                <w:sz w:val="20"/>
                <w:szCs w:val="20"/>
                <w:highlight w:val="green"/>
                <w:lang w:eastAsia="zh-CN"/>
              </w:rPr>
            </w:pPr>
            <w:r>
              <w:rPr>
                <w:rFonts w:hint="default" w:ascii="Times New Roman" w:hAnsi="Times New Roman" w:eastAsia="宋体" w:cs="Times New Roman"/>
                <w:bCs/>
                <w:sz w:val="20"/>
                <w:szCs w:val="20"/>
                <w:highlight w:val="green"/>
                <w:lang w:eastAsia="zh-CN"/>
              </w:rPr>
              <w:t>Agreement:</w:t>
            </w:r>
          </w:p>
          <w:p w14:paraId="12C56E1A">
            <w:pPr>
              <w:numPr>
                <w:ilvl w:val="0"/>
                <w:numId w:val="4"/>
              </w:numPr>
              <w:spacing w:after="120"/>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sz w:val="20"/>
                <w:szCs w:val="20"/>
                <w:highlight w:val="green"/>
                <w:lang w:eastAsia="zh-CN"/>
              </w:rPr>
              <w:t xml:space="preserve">The random access and </w:t>
            </w:r>
            <w:r>
              <w:rPr>
                <w:rFonts w:hint="default" w:ascii="Times New Roman" w:hAnsi="Times New Roman" w:eastAsia="宋体" w:cs="Times New Roman"/>
                <w:bCs/>
                <w:sz w:val="20"/>
                <w:szCs w:val="20"/>
                <w:highlight w:val="green"/>
              </w:rPr>
              <w:t>D2R transmit timing requirements will be tested in RAN4 test cases, FFS whether dedicated RRM test or combined with RF/demod test.</w:t>
            </w:r>
          </w:p>
        </w:tc>
      </w:tr>
    </w:tbl>
    <w:p w14:paraId="69E5686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10E51D5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FFS whether dedicated RRM test or combined with RF/demod test, in our view, it is preferred to follow legacy way to define dedicated RRM tests. We understand the motivation to be combined with RF/demod test is to reduce test cost. But we are not sure whether it is feasible to verify RRM requirements in RF/demod test. Following is the summary of RRM impact in the core part discussion. We are not sure whether RRM requirements, e.g. A-IoT random access procedure, can be verified in RF/demod test.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6AE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F0BA8B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in RAN4 #115 meeting (R4-2508275)</w:t>
            </w:r>
          </w:p>
          <w:p w14:paraId="5E77DA25">
            <w:pPr>
              <w:snapToGrid w:val="0"/>
              <w:spacing w:after="120"/>
              <w:rPr>
                <w:rFonts w:hint="default" w:ascii="Times New Roman" w:hAnsi="Times New Roman" w:cs="Times New Roman"/>
                <w:b w:val="0"/>
                <w:bCs/>
                <w:sz w:val="20"/>
                <w:szCs w:val="20"/>
                <w:u w:val="single"/>
                <w:lang w:val="en-US" w:eastAsia="zh-CN"/>
              </w:rPr>
            </w:pPr>
            <w:r>
              <w:rPr>
                <w:rFonts w:hint="default" w:ascii="Times New Roman" w:hAnsi="Times New Roman" w:cs="Times New Roman"/>
                <w:b w:val="0"/>
                <w:bCs/>
                <w:sz w:val="20"/>
                <w:szCs w:val="20"/>
                <w:u w:val="single"/>
                <w:lang w:val="en-US" w:eastAsia="zh-CN"/>
              </w:rPr>
              <w:t>Issue 1-1: A-IoT random access procedure</w:t>
            </w:r>
          </w:p>
          <w:p w14:paraId="05378576">
            <w:pPr>
              <w:pStyle w:val="13"/>
              <w:snapToGrid w:val="0"/>
              <w:ind w:left="0" w:leftChars="0" w:firstLine="0" w:firstLineChars="0"/>
              <w:rPr>
                <w:rFonts w:hint="default" w:ascii="Times New Roman" w:hAnsi="Times New Roman" w:eastAsia="宋体" w:cs="Times New Roman"/>
                <w:sz w:val="20"/>
                <w:szCs w:val="20"/>
                <w:highlight w:val="green"/>
              </w:rPr>
            </w:pPr>
          </w:p>
          <w:p w14:paraId="74DAE8AF">
            <w:pPr>
              <w:pStyle w:val="13"/>
              <w:snapToGrid w:val="0"/>
              <w:ind w:left="0" w:leftChars="0" w:firstLine="0"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0AA34B07">
            <w:pPr>
              <w:numPr>
                <w:ilvl w:val="4"/>
                <w:numId w:val="5"/>
              </w:numPr>
              <w:autoSpaceDN w:val="0"/>
              <w:snapToGrid w:val="0"/>
              <w:spacing w:after="120"/>
              <w:ind w:leftChars="200"/>
              <w:rPr>
                <w:rFonts w:hint="default" w:ascii="Times New Roman" w:hAnsi="Times New Roman" w:eastAsia="宋体" w:cs="Times New Roman"/>
                <w:iCs/>
                <w:sz w:val="20"/>
                <w:szCs w:val="20"/>
                <w:highlight w:val="none"/>
              </w:rPr>
            </w:pPr>
            <w:r>
              <w:rPr>
                <w:rFonts w:hint="default" w:ascii="Times New Roman" w:hAnsi="Times New Roman" w:eastAsia="宋体" w:cs="Times New Roman"/>
                <w:iCs/>
                <w:sz w:val="20"/>
                <w:szCs w:val="20"/>
              </w:rPr>
              <w:t xml:space="preserve">RAN4 to include following aspects for RRM requirements for A-IoT random access. The </w:t>
            </w:r>
            <w:r>
              <w:rPr>
                <w:rFonts w:hint="default" w:ascii="Times New Roman" w:hAnsi="Times New Roman" w:eastAsia="宋体" w:cs="Times New Roman"/>
                <w:iCs/>
                <w:sz w:val="20"/>
                <w:szCs w:val="20"/>
                <w:highlight w:val="none"/>
              </w:rPr>
              <w:t>details of UE behaviour will be updated based on RAN2 spec.</w:t>
            </w:r>
          </w:p>
          <w:p w14:paraId="5F28EBDD">
            <w:pPr>
              <w:widowControl w:val="0"/>
              <w:numPr>
                <w:ilvl w:val="0"/>
                <w:numId w:val="6"/>
              </w:numPr>
              <w:tabs>
                <w:tab w:val="left" w:pos="420"/>
                <w:tab w:val="clear" w:pos="840"/>
              </w:tabs>
              <w:overflowPunct/>
              <w:autoSpaceDE/>
              <w:autoSpaceDN/>
              <w:adjustRightInd/>
              <w:snapToGrid w:val="0"/>
              <w:spacing w:after="120"/>
              <w:ind w:left="1260" w:leftChars="0" w:hanging="42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CBRA procedure</w:t>
            </w:r>
          </w:p>
          <w:p w14:paraId="3F8C8389">
            <w:pPr>
              <w:widowControl w:val="0"/>
              <w:numPr>
                <w:ilvl w:val="0"/>
                <w:numId w:val="7"/>
              </w:numPr>
              <w:overflowPunct/>
              <w:autoSpaceDE/>
              <w:autoSpaceDN/>
              <w:adjustRightInd/>
              <w:snapToGrid w:val="0"/>
              <w:spacing w:after="120"/>
              <w:ind w:left="1680" w:leftChars="0" w:hanging="42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the correct behaviour when transmitting A-IoT MSG1(Random ID transmission)</w:t>
            </w:r>
          </w:p>
          <w:p w14:paraId="2CC4BF5A">
            <w:pPr>
              <w:widowControl w:val="0"/>
              <w:numPr>
                <w:ilvl w:val="0"/>
                <w:numId w:val="7"/>
              </w:numPr>
              <w:overflowPunct/>
              <w:autoSpaceDE/>
              <w:autoSpaceDN/>
              <w:adjustRightInd/>
              <w:snapToGrid w:val="0"/>
              <w:spacing w:after="120"/>
              <w:ind w:left="1680" w:leftChars="0" w:hanging="42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the correct behaviour when receiving A-IoT MSG2</w:t>
            </w:r>
          </w:p>
          <w:p w14:paraId="167FE540">
            <w:pPr>
              <w:widowControl w:val="0"/>
              <w:numPr>
                <w:ilvl w:val="0"/>
                <w:numId w:val="7"/>
              </w:numPr>
              <w:overflowPunct/>
              <w:autoSpaceDE/>
              <w:autoSpaceDN/>
              <w:adjustRightInd/>
              <w:snapToGrid w:val="0"/>
              <w:spacing w:after="120"/>
              <w:ind w:left="1680" w:leftChars="0" w:hanging="420"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the correct behaviour when not receiving A-IoT MSG2</w:t>
            </w:r>
          </w:p>
          <w:p w14:paraId="400E6E7E">
            <w:pPr>
              <w:widowControl w:val="0"/>
              <w:numPr>
                <w:ilvl w:val="0"/>
                <w:numId w:val="6"/>
              </w:numPr>
              <w:tabs>
                <w:tab w:val="left" w:pos="420"/>
                <w:tab w:val="clear" w:pos="840"/>
              </w:tabs>
              <w:overflowPunct/>
              <w:autoSpaceDE/>
              <w:autoSpaceDN/>
              <w:adjustRightInd/>
              <w:snapToGrid w:val="0"/>
              <w:spacing w:after="120"/>
              <w:ind w:left="1260" w:leftChars="0" w:hanging="420" w:firstLineChars="0"/>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CFRA procedure</w:t>
            </w:r>
          </w:p>
          <w:p w14:paraId="3C21361F">
            <w:pPr>
              <w:widowControl w:val="0"/>
              <w:numPr>
                <w:ilvl w:val="0"/>
                <w:numId w:val="7"/>
              </w:numPr>
              <w:overflowPunct/>
              <w:autoSpaceDE/>
              <w:autoSpaceDN/>
              <w:adjustRightInd/>
              <w:snapToGrid w:val="0"/>
              <w:spacing w:after="120"/>
              <w:ind w:left="1680" w:leftChars="0" w:hanging="420" w:firstLineChars="0"/>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the correct behaviour when transmitting First D2R message</w:t>
            </w:r>
          </w:p>
          <w:p w14:paraId="04DEDDFE">
            <w:pPr>
              <w:rPr>
                <w:rFonts w:hint="default" w:ascii="Times New Roman" w:hAnsi="Times New Roman" w:cs="Times New Roman"/>
                <w:b/>
                <w:color w:val="0070C0"/>
                <w:sz w:val="20"/>
                <w:szCs w:val="20"/>
                <w:u w:val="single"/>
              </w:rPr>
            </w:pPr>
          </w:p>
          <w:p w14:paraId="45E2690A">
            <w:pPr>
              <w:snapToGrid w:val="0"/>
              <w:spacing w:after="120"/>
              <w:rPr>
                <w:rFonts w:hint="default" w:ascii="Times New Roman" w:hAnsi="Times New Roman" w:cs="Times New Roman"/>
                <w:b w:val="0"/>
                <w:bCs/>
                <w:sz w:val="20"/>
                <w:szCs w:val="20"/>
                <w:u w:val="single"/>
                <w:lang w:val="en-US" w:eastAsia="zh-CN"/>
              </w:rPr>
            </w:pPr>
            <w:r>
              <w:rPr>
                <w:rFonts w:hint="default" w:ascii="Times New Roman" w:hAnsi="Times New Roman" w:cs="Times New Roman"/>
                <w:b w:val="0"/>
                <w:bCs/>
                <w:sz w:val="20"/>
                <w:szCs w:val="20"/>
                <w:u w:val="single"/>
                <w:lang w:val="en-US" w:eastAsia="zh-CN"/>
              </w:rPr>
              <w:t>Issue 1-2-1: Device transmit timing</w:t>
            </w:r>
          </w:p>
          <w:p w14:paraId="78100C54">
            <w:pPr>
              <w:rPr>
                <w:rFonts w:hint="default" w:ascii="Times New Roman" w:hAnsi="Times New Roman" w:cs="Times New Roman"/>
                <w:b/>
                <w:color w:val="0070C0"/>
                <w:sz w:val="20"/>
                <w:szCs w:val="20"/>
                <w:u w:val="single"/>
              </w:rPr>
            </w:pPr>
          </w:p>
          <w:p w14:paraId="6618BA35">
            <w:pPr>
              <w:pStyle w:val="13"/>
              <w:snapToGrid w:val="0"/>
              <w:ind w:left="0" w:leftChars="0" w:firstLine="0"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3198987F">
            <w:pPr>
              <w:rPr>
                <w:rFonts w:hint="default" w:ascii="Times New Roman" w:hAnsi="Times New Roman" w:cs="Times New Roman"/>
                <w:b/>
                <w:color w:val="0070C0"/>
                <w:sz w:val="20"/>
                <w:szCs w:val="20"/>
                <w:u w:val="single"/>
              </w:rPr>
            </w:pPr>
          </w:p>
          <w:p w14:paraId="0F760270">
            <w:pPr>
              <w:numPr>
                <w:ilvl w:val="0"/>
                <w:numId w:val="8"/>
              </w:numPr>
              <w:overflowPunct/>
              <w:autoSpaceDE/>
              <w:autoSpaceDN/>
              <w:adjustRightInd/>
              <w:snapToGrid w:val="0"/>
              <w:spacing w:after="120"/>
              <w:ind w:left="420" w:leftChars="0" w:hanging="420" w:firstLineChars="0"/>
              <w:rPr>
                <w:rFonts w:hint="default" w:ascii="Times New Roman" w:hAnsi="Times New Roman" w:eastAsia="宋体" w:cs="Times New Roman"/>
                <w:bCs/>
                <w:sz w:val="20"/>
                <w:szCs w:val="20"/>
                <w:highlight w:val="none"/>
                <w:lang w:val="en-US"/>
              </w:rPr>
            </w:pPr>
            <w:r>
              <w:rPr>
                <w:rFonts w:hint="default" w:ascii="Times New Roman" w:hAnsi="Times New Roman" w:eastAsia="宋体" w:cs="Times New Roman"/>
                <w:bCs/>
                <w:sz w:val="20"/>
                <w:szCs w:val="20"/>
                <w:highlight w:val="none"/>
                <w:lang w:val="en-US"/>
              </w:rPr>
              <w:t>RAN4 define D2R transmit timing requirements.</w:t>
            </w:r>
          </w:p>
          <w:p w14:paraId="1287B29A">
            <w:pPr>
              <w:numPr>
                <w:ilvl w:val="0"/>
                <w:numId w:val="8"/>
              </w:numPr>
              <w:tabs>
                <w:tab w:val="left" w:pos="-420"/>
              </w:tabs>
              <w:snapToGrid w:val="0"/>
              <w:ind w:left="420" w:leftChars="0" w:hanging="420" w:firstLineChars="0"/>
              <w:textAlignment w:val="baseline"/>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Define </w:t>
            </w:r>
            <w:r>
              <w:rPr>
                <w:rFonts w:hint="default" w:ascii="Times New Roman" w:hAnsi="Times New Roman" w:eastAsia="宋体" w:cs="Times New Roman"/>
                <w:bCs/>
                <w:sz w:val="20"/>
                <w:szCs w:val="20"/>
                <w:highlight w:val="none"/>
                <w:lang w:val="en-US"/>
              </w:rPr>
              <w:t xml:space="preserve">D2R transmit </w:t>
            </w:r>
            <w:r>
              <w:rPr>
                <w:rFonts w:hint="default" w:ascii="Times New Roman" w:hAnsi="Times New Roman" w:cs="Times New Roman"/>
                <w:sz w:val="20"/>
                <w:szCs w:val="20"/>
                <w:highlight w:val="none"/>
                <w:lang w:val="en-US"/>
              </w:rPr>
              <w:t>timing error requirements as follows:</w:t>
            </w:r>
          </w:p>
          <w:p w14:paraId="016A267E">
            <w:pPr>
              <w:pStyle w:val="13"/>
              <w:numPr>
                <w:ilvl w:val="0"/>
                <w:numId w:val="9"/>
              </w:numPr>
              <w:tabs>
                <w:tab w:val="left" w:pos="-420"/>
                <w:tab w:val="clear" w:pos="420"/>
              </w:tabs>
              <w:snapToGrid w:val="0"/>
              <w:ind w:left="840" w:leftChars="0" w:hanging="420" w:firstLineChars="0"/>
              <w:textAlignment w:val="baseline"/>
              <w:rPr>
                <w:rFonts w:hint="default" w:ascii="Times New Roman" w:hAnsi="Times New Roman" w:eastAsia="宋体" w:cs="Times New Roman"/>
                <w:bCs/>
                <w:sz w:val="20"/>
                <w:szCs w:val="20"/>
                <w:highlight w:val="none"/>
              </w:rPr>
            </w:pPr>
            <w:r>
              <w:rPr>
                <w:rFonts w:hint="default" w:ascii="Times New Roman" w:hAnsi="Times New Roman" w:cs="Times New Roman"/>
                <w:sz w:val="20"/>
                <w:szCs w:val="20"/>
                <w:highlight w:val="none"/>
              </w:rPr>
              <w:t>For MSG1 X=1,</w:t>
            </w:r>
          </w:p>
          <w:p w14:paraId="74058F3E">
            <w:pPr>
              <w:pStyle w:val="13"/>
              <w:numPr>
                <w:ilvl w:val="0"/>
                <w:numId w:val="10"/>
              </w:numPr>
              <w:tabs>
                <w:tab w:val="clear" w:pos="840"/>
              </w:tabs>
              <w:snapToGrid w:val="0"/>
              <w:ind w:left="1260" w:leftChars="0" w:hanging="420" w:firstLineChars="0"/>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The reference point for the device transmission timing is T</w:t>
            </w:r>
            <w:r>
              <w:rPr>
                <w:rFonts w:hint="default" w:ascii="Times New Roman" w:hAnsi="Times New Roman" w:cs="Times New Roman"/>
                <w:sz w:val="20"/>
                <w:szCs w:val="20"/>
                <w:highlight w:val="none"/>
                <w:vertAlign w:val="subscript"/>
              </w:rPr>
              <w:t>offset1</w:t>
            </w:r>
            <w:r>
              <w:rPr>
                <w:rFonts w:hint="default" w:ascii="Times New Roman" w:hAnsi="Times New Roman" w:cs="Times New Roman"/>
                <w:sz w:val="20"/>
                <w:szCs w:val="20"/>
                <w:highlight w:val="none"/>
              </w:rPr>
              <w:t xml:space="preserve"> after the end of corresponding R2D transmission as define in TS 38.219. The device transmission timing error shall be less than or equal to Te. The value of Te is equal to 10%*T</w:t>
            </w:r>
            <w:r>
              <w:rPr>
                <w:rFonts w:hint="default" w:ascii="Times New Roman" w:hAnsi="Times New Roman" w:cs="Times New Roman"/>
                <w:sz w:val="20"/>
                <w:szCs w:val="20"/>
                <w:highlight w:val="none"/>
                <w:vertAlign w:val="subscript"/>
              </w:rPr>
              <w:t>SFO</w:t>
            </w:r>
            <w:r>
              <w:rPr>
                <w:rFonts w:hint="default" w:ascii="Times New Roman" w:hAnsi="Times New Roman" w:cs="Times New Roman"/>
                <w:sz w:val="20"/>
                <w:szCs w:val="20"/>
                <w:highlight w:val="none"/>
              </w:rPr>
              <w:t>, where T</w:t>
            </w:r>
            <w:r>
              <w:rPr>
                <w:rFonts w:hint="default" w:ascii="Times New Roman" w:hAnsi="Times New Roman" w:cs="Times New Roman"/>
                <w:sz w:val="20"/>
                <w:szCs w:val="20"/>
                <w:highlight w:val="none"/>
                <w:vertAlign w:val="subscript"/>
              </w:rPr>
              <w:t>SFO</w:t>
            </w:r>
            <w:r>
              <w:rPr>
                <w:rFonts w:hint="default" w:ascii="Times New Roman" w:hAnsi="Times New Roman" w:cs="Times New Roman"/>
                <w:sz w:val="20"/>
                <w:szCs w:val="20"/>
                <w:highlight w:val="none"/>
              </w:rPr>
              <w:t xml:space="preserve"> is the length in microseconds from the last edge of the corresponding R2D transmission to the starting time of MSG1.</w:t>
            </w:r>
          </w:p>
          <w:p w14:paraId="32262C9A">
            <w:pPr>
              <w:pStyle w:val="13"/>
              <w:numPr>
                <w:ilvl w:val="0"/>
                <w:numId w:val="9"/>
              </w:numPr>
              <w:tabs>
                <w:tab w:val="left" w:pos="-420"/>
                <w:tab w:val="clear" w:pos="420"/>
              </w:tabs>
              <w:snapToGrid w:val="0"/>
              <w:ind w:left="840" w:leftChars="0" w:hanging="420" w:firstLineChars="0"/>
              <w:textAlignment w:val="baseline"/>
              <w:rPr>
                <w:rFonts w:hint="default" w:ascii="Times New Roman" w:hAnsi="Times New Roman" w:eastAsia="宋体" w:cs="Times New Roman"/>
                <w:bCs/>
                <w:sz w:val="20"/>
                <w:szCs w:val="20"/>
                <w:highlight w:val="none"/>
              </w:rPr>
            </w:pPr>
            <w:r>
              <w:rPr>
                <w:rFonts w:hint="default" w:ascii="Times New Roman" w:hAnsi="Times New Roman" w:cs="Times New Roman"/>
                <w:sz w:val="20"/>
                <w:szCs w:val="20"/>
                <w:highlight w:val="none"/>
              </w:rPr>
              <w:t>For MSG1 X=2, follow the same principle as starting point.</w:t>
            </w:r>
          </w:p>
          <w:p w14:paraId="1963D18E">
            <w:pPr>
              <w:pStyle w:val="13"/>
              <w:numPr>
                <w:ilvl w:val="0"/>
                <w:numId w:val="9"/>
              </w:numPr>
              <w:tabs>
                <w:tab w:val="clear" w:pos="420"/>
              </w:tabs>
              <w:snapToGrid w:val="0"/>
              <w:ind w:left="840" w:leftChars="0" w:hanging="420" w:firstLineChars="0"/>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Note 1: The timing error requirements for other D2R could be updated accordingly based on further RAN1 agreements.</w:t>
            </w:r>
          </w:p>
          <w:p w14:paraId="3C46B645">
            <w:pPr>
              <w:pStyle w:val="13"/>
              <w:numPr>
                <w:ilvl w:val="0"/>
                <w:numId w:val="9"/>
              </w:numPr>
              <w:tabs>
                <w:tab w:val="clear" w:pos="420"/>
              </w:tabs>
              <w:snapToGrid w:val="0"/>
              <w:ind w:left="840" w:leftChars="0" w:hanging="420" w:firstLineChars="0"/>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Note 2: The end of the R2D transmission and last edge could be updated based on further RAN1 agreements if any.</w:t>
            </w:r>
          </w:p>
          <w:p w14:paraId="70CF046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p w14:paraId="4BA30F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in RAN4 #116 meeting (R4-2508275)</w:t>
            </w:r>
          </w:p>
          <w:p w14:paraId="4D0021AC">
            <w:pPr>
              <w:snapToGrid w:val="0"/>
              <w:spacing w:after="120"/>
              <w:rPr>
                <w:rFonts w:hint="default" w:ascii="Times New Roman" w:hAnsi="Times New Roman" w:cs="Times New Roman"/>
                <w:b/>
                <w:sz w:val="21"/>
                <w:szCs w:val="21"/>
                <w:u w:val="single"/>
                <w:lang w:val="en-US" w:eastAsia="zh-CN"/>
              </w:rPr>
            </w:pPr>
            <w:r>
              <w:rPr>
                <w:rFonts w:hint="default" w:ascii="Times New Roman" w:hAnsi="Times New Roman" w:cs="Times New Roman"/>
                <w:b/>
                <w:sz w:val="21"/>
                <w:szCs w:val="21"/>
                <w:u w:val="single"/>
                <w:lang w:val="en-US" w:eastAsia="zh-CN"/>
              </w:rPr>
              <w:t>Issue 1-2-1: Device transmit timing</w:t>
            </w:r>
          </w:p>
          <w:p w14:paraId="1FC9F5A3">
            <w:pPr>
              <w:rPr>
                <w:rFonts w:hint="default" w:ascii="Times New Roman" w:hAnsi="Times New Roman" w:cs="Times New Roman"/>
                <w:b/>
                <w:color w:val="0070C0"/>
                <w:u w:val="single"/>
              </w:rPr>
            </w:pPr>
          </w:p>
          <w:p w14:paraId="0F95927E">
            <w:pPr>
              <w:pStyle w:val="13"/>
              <w:snapToGrid w:val="0"/>
              <w:ind w:left="0" w:leftChars="0" w:firstLine="0" w:firstLineChars="0"/>
              <w:rPr>
                <w:rFonts w:hint="default" w:ascii="Times New Roman" w:hAnsi="Times New Roman" w:eastAsia="宋体" w:cs="Times New Roman"/>
                <w:sz w:val="21"/>
                <w:szCs w:val="21"/>
                <w:highlight w:val="green"/>
              </w:rPr>
            </w:pPr>
            <w:r>
              <w:rPr>
                <w:rFonts w:hint="default" w:ascii="Times New Roman" w:hAnsi="Times New Roman" w:eastAsia="宋体" w:cs="Times New Roman"/>
                <w:sz w:val="21"/>
                <w:szCs w:val="21"/>
                <w:highlight w:val="green"/>
              </w:rPr>
              <w:t>Agreement:</w:t>
            </w:r>
          </w:p>
          <w:p w14:paraId="0140E6CA">
            <w:pPr>
              <w:rPr>
                <w:rFonts w:hint="default" w:ascii="Times New Roman" w:hAnsi="Times New Roman" w:cs="Times New Roman"/>
                <w:b/>
                <w:color w:val="0070C0"/>
                <w:sz w:val="21"/>
                <w:szCs w:val="21"/>
                <w:u w:val="single"/>
              </w:rPr>
            </w:pPr>
          </w:p>
          <w:p w14:paraId="3AB52C5F">
            <w:pPr>
              <w:pStyle w:val="13"/>
              <w:numPr>
                <w:ilvl w:val="0"/>
                <w:numId w:val="11"/>
              </w:numPr>
              <w:tabs>
                <w:tab w:val="left" w:pos="840"/>
                <w:tab w:val="clear" w:pos="420"/>
              </w:tabs>
              <w:overflowPunct/>
              <w:autoSpaceDE/>
              <w:autoSpaceDN/>
              <w:adjustRightInd/>
              <w:ind w:left="840" w:leftChars="0" w:hanging="482" w:firstLineChars="0"/>
              <w:rPr>
                <w:rFonts w:hint="default" w:ascii="Times New Roman" w:hAnsi="Times New Roman" w:cs="Times New Roman"/>
                <w:iCs/>
                <w:sz w:val="21"/>
                <w:szCs w:val="21"/>
                <w:highlight w:val="none"/>
              </w:rPr>
            </w:pPr>
            <w:r>
              <w:rPr>
                <w:rFonts w:hint="default" w:ascii="Times New Roman" w:hAnsi="Times New Roman" w:eastAsia="宋体" w:cs="Times New Roman"/>
                <w:bCs/>
                <w:sz w:val="21"/>
                <w:szCs w:val="21"/>
                <w:highlight w:val="none"/>
              </w:rPr>
              <w:t xml:space="preserve">For </w:t>
            </w:r>
            <w:r>
              <w:rPr>
                <w:rFonts w:hint="default" w:ascii="Times New Roman" w:hAnsi="Times New Roman" w:cs="Times New Roman"/>
                <w:sz w:val="21"/>
                <w:szCs w:val="21"/>
                <w:highlight w:val="none"/>
              </w:rPr>
              <w:t>D2R transmission, t</w:t>
            </w:r>
            <w:r>
              <w:rPr>
                <w:rFonts w:hint="default" w:ascii="Times New Roman" w:hAnsi="Times New Roman" w:cs="Times New Roman"/>
                <w:bCs/>
                <w:sz w:val="21"/>
                <w:szCs w:val="21"/>
                <w:highlight w:val="none"/>
              </w:rPr>
              <w:t>he device transmission timing error shall be less than or equal to Te. The value of Te is equal to 10%*T</w:t>
            </w:r>
            <w:r>
              <w:rPr>
                <w:rFonts w:hint="default" w:ascii="Times New Roman" w:hAnsi="Times New Roman" w:cs="Times New Roman"/>
                <w:bCs/>
                <w:sz w:val="21"/>
                <w:szCs w:val="21"/>
                <w:highlight w:val="none"/>
                <w:vertAlign w:val="subscript"/>
              </w:rPr>
              <w:t>SFO</w:t>
            </w:r>
            <w:r>
              <w:rPr>
                <w:rFonts w:hint="default" w:ascii="Times New Roman" w:hAnsi="Times New Roman" w:cs="Times New Roman"/>
                <w:bCs/>
                <w:sz w:val="21"/>
                <w:szCs w:val="21"/>
                <w:highlight w:val="none"/>
              </w:rPr>
              <w:t>, where T</w:t>
            </w:r>
            <w:r>
              <w:rPr>
                <w:rFonts w:hint="default" w:ascii="Times New Roman" w:hAnsi="Times New Roman" w:cs="Times New Roman"/>
                <w:bCs/>
                <w:sz w:val="21"/>
                <w:szCs w:val="21"/>
                <w:highlight w:val="none"/>
                <w:vertAlign w:val="subscript"/>
              </w:rPr>
              <w:t>SFO</w:t>
            </w:r>
            <w:r>
              <w:rPr>
                <w:rFonts w:hint="default" w:ascii="Times New Roman" w:hAnsi="Times New Roman" w:cs="Times New Roman"/>
                <w:bCs/>
                <w:sz w:val="21"/>
                <w:szCs w:val="21"/>
                <w:highlight w:val="none"/>
              </w:rPr>
              <w:t xml:space="preserve"> is the length in microseconds from the last transition edge of PRDCH of the corresponding R2D transmission to the starting time of D2R transmission.</w:t>
            </w:r>
            <w:r>
              <w:rPr>
                <w:rFonts w:hint="default" w:ascii="Times New Roman" w:hAnsi="Times New Roman" w:eastAsia="宋体" w:cs="Times New Roman"/>
                <w:bCs/>
                <w:sz w:val="21"/>
                <w:szCs w:val="21"/>
                <w:highlight w:val="none"/>
              </w:rPr>
              <w:t xml:space="preserve"> </w:t>
            </w:r>
            <w:r>
              <w:rPr>
                <w:rFonts w:hint="default" w:ascii="Times New Roman" w:hAnsi="Times New Roman" w:cs="Times New Roman"/>
                <w:sz w:val="21"/>
                <w:szCs w:val="21"/>
                <w:highlight w:val="none"/>
              </w:rPr>
              <w:t xml:space="preserve">The reference point for the device transmission timing is </w:t>
            </w:r>
            <m:oMath>
              <m:sSub>
                <m:sSubPr>
                  <m:ctrlPr>
                    <w:rPr>
                      <w:rFonts w:hint="default" w:ascii="Cambria Math" w:hAnsi="Cambria Math" w:cs="Times New Roman"/>
                      <w:i/>
                      <w:sz w:val="21"/>
                      <w:szCs w:val="21"/>
                      <w:highlight w:val="none"/>
                    </w:rPr>
                  </m:ctrlPr>
                </m:sSubPr>
                <m:e>
                  <m:r>
                    <m:rPr/>
                    <w:rPr>
                      <w:rFonts w:hint="default" w:ascii="Cambria Math" w:hAnsi="Cambria Math" w:cs="Times New Roman"/>
                      <w:sz w:val="21"/>
                      <w:szCs w:val="21"/>
                      <w:highlight w:val="none"/>
                    </w:rPr>
                    <m:t>T</m:t>
                  </m:r>
                  <m:ctrlPr>
                    <w:rPr>
                      <w:rFonts w:hint="default" w:ascii="Cambria Math" w:hAnsi="Cambria Math" w:cs="Times New Roman"/>
                      <w:i/>
                      <w:sz w:val="21"/>
                      <w:szCs w:val="21"/>
                      <w:highlight w:val="none"/>
                    </w:rPr>
                  </m:ctrlPr>
                </m:e>
                <m:sub>
                  <m:r>
                    <m:rPr>
                      <m:nor/>
                      <m:sty m:val="p"/>
                    </m:rPr>
                    <w:rPr>
                      <w:rFonts w:hint="default" w:ascii="Cambria Math" w:hAnsi="Cambria Math" w:cs="Times New Roman"/>
                      <w:b w:val="0"/>
                      <w:i w:val="0"/>
                      <w:sz w:val="21"/>
                      <w:szCs w:val="21"/>
                      <w:highlight w:val="none"/>
                    </w:rPr>
                    <m:t>R→D</m:t>
                  </m:r>
                  <m:ctrlPr>
                    <w:rPr>
                      <w:rFonts w:hint="default" w:ascii="Cambria Math" w:hAnsi="Cambria Math" w:cs="Times New Roman"/>
                      <w:i/>
                      <w:sz w:val="21"/>
                      <w:szCs w:val="21"/>
                      <w:highlight w:val="none"/>
                    </w:rPr>
                  </m:ctrlPr>
                </m:sub>
              </m:sSub>
            </m:oMath>
            <w:r>
              <w:rPr>
                <w:rFonts w:hint="default" w:ascii="Times New Roman" w:hAnsi="Times New Roman" w:cs="Times New Roman"/>
                <w:sz w:val="21"/>
                <w:szCs w:val="21"/>
                <w:highlight w:val="none"/>
              </w:rPr>
              <w:t xml:space="preserve"> after the end of </w:t>
            </w:r>
            <w:r>
              <w:rPr>
                <w:rFonts w:hint="default" w:ascii="Times New Roman" w:hAnsi="Times New Roman" w:eastAsia="宋体" w:cs="Times New Roman"/>
                <w:color w:val="auto"/>
                <w:sz w:val="21"/>
                <w:szCs w:val="21"/>
                <w:highlight w:val="none"/>
                <w:lang w:val="en-US" w:eastAsia="zh-CN"/>
              </w:rPr>
              <w:t>R2D</w:t>
            </w:r>
            <w:r>
              <w:rPr>
                <w:rFonts w:hint="default" w:ascii="Times New Roman" w:hAnsi="Times New Roman" w:cs="Times New Roman"/>
                <w:sz w:val="21"/>
                <w:szCs w:val="21"/>
                <w:highlight w:val="none"/>
              </w:rPr>
              <w:t xml:space="preserve"> </w:t>
            </w:r>
            <w:r>
              <w:rPr>
                <w:rFonts w:hint="default" w:ascii="Times New Roman" w:hAnsi="Times New Roman" w:eastAsia="宋体" w:cs="Times New Roman"/>
                <w:sz w:val="21"/>
                <w:szCs w:val="21"/>
                <w:highlight w:val="none"/>
              </w:rPr>
              <w:t xml:space="preserve">transmission </w:t>
            </w:r>
            <w:r>
              <w:rPr>
                <w:rFonts w:hint="default" w:ascii="Times New Roman" w:hAnsi="Times New Roman" w:cs="Times New Roman"/>
                <w:sz w:val="21"/>
                <w:szCs w:val="21"/>
                <w:highlight w:val="none"/>
              </w:rPr>
              <w:t xml:space="preserve">intended for the device as define in </w:t>
            </w:r>
            <w:r>
              <w:rPr>
                <w:rFonts w:hint="default" w:ascii="Times New Roman" w:hAnsi="Times New Roman" w:eastAsia="宋体" w:cs="Times New Roman"/>
                <w:sz w:val="21"/>
                <w:szCs w:val="21"/>
                <w:highlight w:val="none"/>
              </w:rPr>
              <w:t xml:space="preserve">7.1.2 </w:t>
            </w:r>
            <w:r>
              <w:rPr>
                <w:rFonts w:hint="default" w:ascii="Times New Roman" w:hAnsi="Times New Roman" w:cs="Times New Roman"/>
                <w:sz w:val="21"/>
                <w:szCs w:val="21"/>
                <w:highlight w:val="none"/>
              </w:rPr>
              <w:t>TS 38.2</w:t>
            </w:r>
            <w:r>
              <w:rPr>
                <w:rFonts w:hint="default" w:ascii="Times New Roman" w:hAnsi="Times New Roman" w:eastAsia="宋体" w:cs="Times New Roman"/>
                <w:sz w:val="21"/>
                <w:szCs w:val="21"/>
                <w:highlight w:val="none"/>
              </w:rPr>
              <w:t>91</w:t>
            </w:r>
          </w:p>
          <w:p w14:paraId="25B04F46">
            <w:pPr>
              <w:pStyle w:val="13"/>
              <w:numPr>
                <w:ilvl w:val="0"/>
                <w:numId w:val="12"/>
              </w:numPr>
              <w:overflowPunct/>
              <w:autoSpaceDE/>
              <w:autoSpaceDN/>
              <w:adjustRightInd/>
              <w:ind w:left="1260" w:leftChars="0" w:hanging="420" w:firstLineChars="0"/>
              <w:rPr>
                <w:rFonts w:hint="default" w:ascii="Times New Roman" w:hAnsi="Times New Roman" w:eastAsia="宋体" w:cs="Times New Roman"/>
                <w:bCs/>
                <w:sz w:val="21"/>
                <w:szCs w:val="21"/>
                <w:highlight w:val="none"/>
              </w:rPr>
            </w:pPr>
            <m:oMath>
              <m:sSub>
                <m:sSubPr>
                  <m:ctrlPr>
                    <w:rPr>
                      <w:rFonts w:hint="default" w:ascii="Cambria Math" w:hAnsi="Cambria Math" w:eastAsia="宋体" w:cs="Times New Roman"/>
                      <w:bCs/>
                      <w:sz w:val="21"/>
                      <w:szCs w:val="21"/>
                      <w:highlight w:val="none"/>
                    </w:rPr>
                  </m:ctrlPr>
                </m:sSubPr>
                <m:e>
                  <m:r>
                    <m:rPr>
                      <m:sty m:val="p"/>
                    </m:rPr>
                    <w:rPr>
                      <w:rFonts w:hint="default" w:ascii="Cambria Math" w:hAnsi="Cambria Math" w:eastAsia="宋体" w:cs="Times New Roman"/>
                      <w:sz w:val="21"/>
                      <w:szCs w:val="21"/>
                      <w:highlight w:val="none"/>
                    </w:rPr>
                    <m:t>T</m:t>
                  </m:r>
                  <m:ctrlPr>
                    <w:rPr>
                      <w:rFonts w:hint="default" w:ascii="Cambria Math" w:hAnsi="Cambria Math" w:eastAsia="宋体" w:cs="Times New Roman"/>
                      <w:bCs/>
                      <w:sz w:val="21"/>
                      <w:szCs w:val="21"/>
                      <w:highlight w:val="none"/>
                    </w:rPr>
                  </m:ctrlPr>
                </m:e>
                <m:sub>
                  <m:r>
                    <m:rPr>
                      <m:nor/>
                      <m:sty m:val="p"/>
                    </m:rPr>
                    <w:rPr>
                      <w:rFonts w:hint="default" w:ascii="Cambria Math" w:hAnsi="Cambria Math" w:eastAsia="宋体" w:cs="Times New Roman"/>
                      <w:b w:val="0"/>
                      <w:bCs/>
                      <w:i w:val="0"/>
                      <w:sz w:val="21"/>
                      <w:szCs w:val="21"/>
                      <w:highlight w:val="none"/>
                    </w:rPr>
                    <m:t>R→D</m:t>
                  </m:r>
                  <m:ctrlPr>
                    <w:rPr>
                      <w:rFonts w:hint="default" w:ascii="Cambria Math" w:hAnsi="Cambria Math" w:eastAsia="宋体" w:cs="Times New Roman"/>
                      <w:bCs/>
                      <w:sz w:val="21"/>
                      <w:szCs w:val="21"/>
                      <w:highlight w:val="none"/>
                    </w:rPr>
                  </m:ctrlPr>
                </m:sub>
              </m:sSub>
            </m:oMath>
            <w:r>
              <w:rPr>
                <w:rFonts w:hint="default" w:ascii="Times New Roman" w:hAnsi="Times New Roman" w:eastAsia="宋体" w:cs="Times New Roman"/>
                <w:bCs/>
                <w:sz w:val="21"/>
                <w:szCs w:val="21"/>
                <w:highlight w:val="none"/>
              </w:rPr>
              <w:t xml:space="preserve"> is  </w:t>
            </w:r>
          </w:p>
          <w:p w14:paraId="0D915AAF">
            <w:pPr>
              <w:pStyle w:val="13"/>
              <w:numPr>
                <w:ilvl w:val="0"/>
                <w:numId w:val="13"/>
              </w:numPr>
              <w:tabs>
                <w:tab w:val="left" w:pos="840"/>
                <w:tab w:val="clear" w:pos="1260"/>
              </w:tabs>
              <w:overflowPunct/>
              <w:autoSpaceDE/>
              <w:autoSpaceDN/>
              <w:adjustRightInd/>
              <w:ind w:left="1680" w:leftChars="0" w:hanging="420" w:firstLineChars="0"/>
              <w:rPr>
                <w:rFonts w:hint="default" w:ascii="Times New Roman" w:hAnsi="Times New Roman" w:eastAsia="宋体" w:cs="Times New Roman"/>
                <w:bCs/>
                <w:sz w:val="21"/>
                <w:szCs w:val="21"/>
                <w:highlight w:val="none"/>
              </w:rPr>
            </w:pPr>
            <w:r>
              <w:rPr>
                <w:rFonts w:hint="default" w:ascii="Times New Roman" w:hAnsi="Times New Roman" w:eastAsia="宋体" w:cs="Times New Roman"/>
                <w:bCs/>
                <w:sz w:val="21"/>
                <w:szCs w:val="21"/>
                <w:highlight w:val="none"/>
              </w:rPr>
              <w:t xml:space="preserve">For CBRA MSG1 X=1: </w:t>
            </w:r>
            <m:oMath>
              <m:sSub>
                <m:sSubPr>
                  <m:ctrlPr>
                    <w:rPr>
                      <w:rFonts w:hint="default" w:ascii="Cambria Math" w:hAnsi="Cambria Math" w:eastAsia="宋体" w:cs="Times New Roman"/>
                      <w:bCs/>
                      <w:sz w:val="21"/>
                      <w:szCs w:val="21"/>
                      <w:highlight w:val="none"/>
                    </w:rPr>
                  </m:ctrlPr>
                </m:sSubPr>
                <m:e>
                  <m:r>
                    <m:rPr>
                      <m:sty m:val="p"/>
                    </m:rPr>
                    <w:rPr>
                      <w:rFonts w:hint="default" w:ascii="Cambria Math" w:hAnsi="Cambria Math" w:eastAsia="宋体" w:cs="Times New Roman"/>
                      <w:sz w:val="21"/>
                      <w:szCs w:val="21"/>
                      <w:highlight w:val="none"/>
                    </w:rPr>
                    <m:t>T</m:t>
                  </m:r>
                  <m:ctrlPr>
                    <w:rPr>
                      <w:rFonts w:hint="default" w:ascii="Cambria Math" w:hAnsi="Cambria Math" w:eastAsia="宋体" w:cs="Times New Roman"/>
                      <w:bCs/>
                      <w:sz w:val="21"/>
                      <w:szCs w:val="21"/>
                      <w:highlight w:val="none"/>
                    </w:rPr>
                  </m:ctrlPr>
                </m:e>
                <m:sub>
                  <m:r>
                    <m:rPr>
                      <m:nor/>
                      <m:sty m:val="p"/>
                    </m:rPr>
                    <w:rPr>
                      <w:rFonts w:hint="default" w:ascii="Cambria Math" w:hAnsi="Cambria Math" w:eastAsia="宋体" w:cs="Times New Roman"/>
                      <w:b w:val="0"/>
                      <w:bCs/>
                      <w:i w:val="0"/>
                      <w:sz w:val="21"/>
                      <w:szCs w:val="21"/>
                      <w:highlight w:val="none"/>
                    </w:rPr>
                    <m:t>R→D</m:t>
                  </m:r>
                  <m:ctrlPr>
                    <w:rPr>
                      <w:rFonts w:hint="default" w:ascii="Cambria Math" w:hAnsi="Cambria Math" w:eastAsia="宋体" w:cs="Times New Roman"/>
                      <w:bCs/>
                      <w:sz w:val="21"/>
                      <w:szCs w:val="21"/>
                      <w:highlight w:val="none"/>
                    </w:rPr>
                  </m:ctrlPr>
                </m:sub>
              </m:sSub>
            </m:oMath>
            <w:r>
              <w:rPr>
                <w:rFonts w:hint="default" w:ascii="Times New Roman" w:hAnsi="Times New Roman" w:eastAsia="宋体" w:cs="Times New Roman"/>
                <w:bCs/>
                <w:sz w:val="21"/>
                <w:szCs w:val="21"/>
                <w:highlight w:val="none"/>
              </w:rPr>
              <w:t xml:space="preserve"> is T</w:t>
            </w:r>
            <w:r>
              <w:rPr>
                <w:rFonts w:hint="default" w:ascii="Times New Roman" w:hAnsi="Times New Roman" w:eastAsia="宋体" w:cs="Times New Roman"/>
                <w:bCs/>
                <w:sz w:val="21"/>
                <w:szCs w:val="21"/>
                <w:highlight w:val="none"/>
                <w:vertAlign w:val="subscript"/>
              </w:rPr>
              <w:t>offset1</w:t>
            </w:r>
            <w:r>
              <w:rPr>
                <w:rFonts w:hint="default" w:ascii="Times New Roman" w:hAnsi="Times New Roman" w:eastAsia="宋体" w:cs="Times New Roman"/>
                <w:bCs/>
                <w:sz w:val="21"/>
                <w:szCs w:val="21"/>
                <w:highlight w:val="none"/>
              </w:rPr>
              <w:t xml:space="preserve"> after the end of corresponding R2D transmission</w:t>
            </w:r>
          </w:p>
          <w:p w14:paraId="34791DBE">
            <w:pPr>
              <w:pStyle w:val="13"/>
              <w:numPr>
                <w:ilvl w:val="0"/>
                <w:numId w:val="13"/>
              </w:numPr>
              <w:tabs>
                <w:tab w:val="left" w:pos="840"/>
                <w:tab w:val="clear" w:pos="1260"/>
              </w:tabs>
              <w:overflowPunct/>
              <w:autoSpaceDE/>
              <w:autoSpaceDN/>
              <w:adjustRightInd/>
              <w:ind w:left="1680" w:leftChars="0" w:hanging="420" w:firstLineChars="0"/>
              <w:rPr>
                <w:rFonts w:hint="default" w:ascii="Times New Roman" w:hAnsi="Times New Roman" w:eastAsia="宋体" w:cs="Times New Roman"/>
                <w:bCs/>
                <w:sz w:val="21"/>
                <w:szCs w:val="21"/>
                <w:highlight w:val="none"/>
              </w:rPr>
            </w:pPr>
            <w:r>
              <w:rPr>
                <w:rFonts w:hint="default" w:ascii="Times New Roman" w:hAnsi="Times New Roman" w:eastAsia="宋体" w:cs="Times New Roman"/>
                <w:bCs/>
                <w:sz w:val="21"/>
                <w:szCs w:val="21"/>
                <w:highlight w:val="none"/>
              </w:rPr>
              <w:t xml:space="preserve">For CBRA MSG1 X=2: </w:t>
            </w:r>
            <m:oMath>
              <m:sSub>
                <m:sSubPr>
                  <m:ctrlPr>
                    <w:rPr>
                      <w:rFonts w:hint="default" w:ascii="Cambria Math" w:hAnsi="Cambria Math" w:eastAsia="宋体" w:cs="Times New Roman"/>
                      <w:bCs/>
                      <w:sz w:val="21"/>
                      <w:szCs w:val="21"/>
                      <w:highlight w:val="none"/>
                    </w:rPr>
                  </m:ctrlPr>
                </m:sSubPr>
                <m:e>
                  <m:r>
                    <m:rPr>
                      <m:sty m:val="p"/>
                    </m:rPr>
                    <w:rPr>
                      <w:rFonts w:hint="default" w:ascii="Cambria Math" w:hAnsi="Cambria Math" w:eastAsia="宋体" w:cs="Times New Roman"/>
                      <w:sz w:val="21"/>
                      <w:szCs w:val="21"/>
                      <w:highlight w:val="none"/>
                    </w:rPr>
                    <m:t>T</m:t>
                  </m:r>
                  <m:ctrlPr>
                    <w:rPr>
                      <w:rFonts w:hint="default" w:ascii="Cambria Math" w:hAnsi="Cambria Math" w:eastAsia="宋体" w:cs="Times New Roman"/>
                      <w:bCs/>
                      <w:sz w:val="21"/>
                      <w:szCs w:val="21"/>
                      <w:highlight w:val="none"/>
                    </w:rPr>
                  </m:ctrlPr>
                </m:e>
                <m:sub>
                  <m:r>
                    <m:rPr>
                      <m:nor/>
                      <m:sty m:val="p"/>
                    </m:rPr>
                    <w:rPr>
                      <w:rFonts w:hint="default" w:ascii="Cambria Math" w:hAnsi="Cambria Math" w:eastAsia="宋体" w:cs="Times New Roman"/>
                      <w:b w:val="0"/>
                      <w:bCs/>
                      <w:i w:val="0"/>
                      <w:sz w:val="21"/>
                      <w:szCs w:val="21"/>
                      <w:highlight w:val="none"/>
                    </w:rPr>
                    <m:t>R→D</m:t>
                  </m:r>
                  <m:ctrlPr>
                    <w:rPr>
                      <w:rFonts w:hint="default" w:ascii="Cambria Math" w:hAnsi="Cambria Math" w:eastAsia="宋体" w:cs="Times New Roman"/>
                      <w:bCs/>
                      <w:sz w:val="21"/>
                      <w:szCs w:val="21"/>
                      <w:highlight w:val="none"/>
                    </w:rPr>
                  </m:ctrlPr>
                </m:sub>
              </m:sSub>
            </m:oMath>
            <w:r>
              <w:rPr>
                <w:rFonts w:hint="default" w:ascii="Times New Roman" w:hAnsi="Times New Roman" w:eastAsia="宋体" w:cs="Times New Roman"/>
                <w:bCs/>
                <w:sz w:val="21"/>
                <w:szCs w:val="21"/>
                <w:highlight w:val="none"/>
              </w:rPr>
              <w:t xml:space="preserve"> is T</w:t>
            </w:r>
            <w:r>
              <w:rPr>
                <w:rFonts w:hint="default" w:ascii="Times New Roman" w:hAnsi="Times New Roman" w:eastAsia="宋体" w:cs="Times New Roman"/>
                <w:bCs/>
                <w:sz w:val="21"/>
                <w:szCs w:val="21"/>
                <w:highlight w:val="none"/>
                <w:vertAlign w:val="subscript"/>
              </w:rPr>
              <w:t>offset1</w:t>
            </w:r>
            <w:r>
              <w:rPr>
                <w:rFonts w:hint="default" w:ascii="Times New Roman" w:hAnsi="Times New Roman" w:eastAsia="宋体" w:cs="Times New Roman"/>
                <w:bCs/>
                <w:sz w:val="21"/>
                <w:szCs w:val="21"/>
                <w:highlight w:val="none"/>
              </w:rPr>
              <w:t>+ T</w:t>
            </w:r>
            <w:r>
              <w:rPr>
                <w:rFonts w:hint="default" w:ascii="Times New Roman" w:hAnsi="Times New Roman" w:eastAsia="宋体" w:cs="Times New Roman"/>
                <w:bCs/>
                <w:sz w:val="21"/>
                <w:szCs w:val="21"/>
                <w:highlight w:val="none"/>
                <w:vertAlign w:val="subscript"/>
              </w:rPr>
              <w:t>offset2</w:t>
            </w:r>
            <w:r>
              <w:rPr>
                <w:rFonts w:hint="default" w:ascii="Times New Roman" w:hAnsi="Times New Roman" w:eastAsia="宋体" w:cs="Times New Roman"/>
                <w:bCs/>
                <w:sz w:val="21"/>
                <w:szCs w:val="21"/>
                <w:highlight w:val="none"/>
              </w:rPr>
              <w:t xml:space="preserve"> after the end of corresponding R2D transmission</w:t>
            </w:r>
          </w:p>
          <w:p w14:paraId="50357DE4">
            <w:pPr>
              <w:pStyle w:val="13"/>
              <w:numPr>
                <w:ilvl w:val="0"/>
                <w:numId w:val="13"/>
              </w:numPr>
              <w:tabs>
                <w:tab w:val="left" w:pos="840"/>
                <w:tab w:val="clear" w:pos="1260"/>
              </w:tabs>
              <w:overflowPunct/>
              <w:autoSpaceDE/>
              <w:autoSpaceDN/>
              <w:adjustRightInd/>
              <w:ind w:left="1680" w:leftChars="0" w:hanging="420" w:firstLineChars="0"/>
              <w:rPr>
                <w:rFonts w:hint="default" w:ascii="Times New Roman" w:hAnsi="Times New Roman" w:eastAsia="宋体" w:cs="Times New Roman"/>
                <w:bCs/>
                <w:sz w:val="21"/>
                <w:szCs w:val="21"/>
                <w:highlight w:val="none"/>
              </w:rPr>
            </w:pPr>
            <w:r>
              <w:rPr>
                <w:rFonts w:hint="default" w:ascii="Times New Roman" w:hAnsi="Times New Roman" w:eastAsia="宋体" w:cs="Times New Roman"/>
                <w:bCs/>
                <w:sz w:val="21"/>
                <w:szCs w:val="21"/>
                <w:highlight w:val="none"/>
              </w:rPr>
              <w:t xml:space="preserve">For CBRA MSG3: </w:t>
            </w:r>
            <m:oMath>
              <m:sSub>
                <m:sSubPr>
                  <m:ctrlPr>
                    <w:rPr>
                      <w:rFonts w:hint="default" w:ascii="Cambria Math" w:hAnsi="Cambria Math" w:eastAsia="宋体" w:cs="Times New Roman"/>
                      <w:bCs/>
                      <w:sz w:val="21"/>
                      <w:szCs w:val="21"/>
                      <w:highlight w:val="none"/>
                    </w:rPr>
                  </m:ctrlPr>
                </m:sSubPr>
                <m:e>
                  <m:r>
                    <m:rPr>
                      <m:sty m:val="p"/>
                    </m:rPr>
                    <w:rPr>
                      <w:rFonts w:hint="default" w:ascii="Cambria Math" w:hAnsi="Cambria Math" w:eastAsia="宋体" w:cs="Times New Roman"/>
                      <w:sz w:val="21"/>
                      <w:szCs w:val="21"/>
                      <w:highlight w:val="none"/>
                    </w:rPr>
                    <m:t>T</m:t>
                  </m:r>
                  <m:ctrlPr>
                    <w:rPr>
                      <w:rFonts w:hint="default" w:ascii="Cambria Math" w:hAnsi="Cambria Math" w:eastAsia="宋体" w:cs="Times New Roman"/>
                      <w:bCs/>
                      <w:sz w:val="21"/>
                      <w:szCs w:val="21"/>
                      <w:highlight w:val="none"/>
                    </w:rPr>
                  </m:ctrlPr>
                </m:e>
                <m:sub>
                  <m:r>
                    <m:rPr>
                      <m:nor/>
                      <m:sty m:val="p"/>
                    </m:rPr>
                    <w:rPr>
                      <w:rFonts w:hint="default" w:ascii="Cambria Math" w:hAnsi="Cambria Math" w:eastAsia="宋体" w:cs="Times New Roman"/>
                      <w:b w:val="0"/>
                      <w:bCs/>
                      <w:i w:val="0"/>
                      <w:sz w:val="21"/>
                      <w:szCs w:val="21"/>
                      <w:highlight w:val="none"/>
                    </w:rPr>
                    <m:t>R→D</m:t>
                  </m:r>
                  <m:ctrlPr>
                    <w:rPr>
                      <w:rFonts w:hint="default" w:ascii="Cambria Math" w:hAnsi="Cambria Math" w:eastAsia="宋体" w:cs="Times New Roman"/>
                      <w:bCs/>
                      <w:sz w:val="21"/>
                      <w:szCs w:val="21"/>
                      <w:highlight w:val="none"/>
                    </w:rPr>
                  </m:ctrlPr>
                </m:sub>
              </m:sSub>
            </m:oMath>
            <w:r>
              <w:rPr>
                <w:rFonts w:hint="default" w:ascii="Times New Roman" w:hAnsi="Times New Roman" w:eastAsia="宋体" w:cs="Times New Roman"/>
                <w:bCs/>
                <w:sz w:val="21"/>
                <w:szCs w:val="21"/>
                <w:highlight w:val="none"/>
              </w:rPr>
              <w:t xml:space="preserve"> is T</w:t>
            </w:r>
            <w:r>
              <w:rPr>
                <w:rFonts w:hint="default" w:ascii="Times New Roman" w:hAnsi="Times New Roman" w:eastAsia="宋体" w:cs="Times New Roman"/>
                <w:bCs/>
                <w:sz w:val="21"/>
                <w:szCs w:val="21"/>
                <w:highlight w:val="none"/>
                <w:vertAlign w:val="subscript"/>
              </w:rPr>
              <w:t>offset3</w:t>
            </w:r>
            <w:r>
              <w:rPr>
                <w:rFonts w:hint="default" w:ascii="Times New Roman" w:hAnsi="Times New Roman" w:eastAsia="宋体" w:cs="Times New Roman"/>
                <w:bCs/>
                <w:sz w:val="21"/>
                <w:szCs w:val="21"/>
                <w:highlight w:val="none"/>
              </w:rPr>
              <w:t xml:space="preserve"> after the end of corresponding R2D transmission</w:t>
            </w:r>
          </w:p>
          <w:p w14:paraId="7B498936">
            <w:pPr>
              <w:pStyle w:val="13"/>
              <w:numPr>
                <w:ilvl w:val="0"/>
                <w:numId w:val="13"/>
              </w:numPr>
              <w:tabs>
                <w:tab w:val="left" w:pos="840"/>
                <w:tab w:val="clear" w:pos="1260"/>
              </w:tabs>
              <w:overflowPunct/>
              <w:autoSpaceDE/>
              <w:autoSpaceDN/>
              <w:adjustRightInd/>
              <w:ind w:left="1680" w:leftChars="0" w:hanging="420" w:firstLineChars="0"/>
              <w:rPr>
                <w:rFonts w:hint="default" w:ascii="Times New Roman" w:hAnsi="Times New Roman" w:eastAsia="宋体" w:cs="Times New Roman"/>
                <w:bCs/>
                <w:sz w:val="21"/>
                <w:szCs w:val="21"/>
                <w:highlight w:val="none"/>
              </w:rPr>
            </w:pPr>
            <w:r>
              <w:rPr>
                <w:rFonts w:hint="default" w:ascii="Times New Roman" w:hAnsi="Times New Roman" w:eastAsia="宋体" w:cs="Times New Roman"/>
                <w:bCs/>
                <w:sz w:val="21"/>
                <w:szCs w:val="21"/>
                <w:highlight w:val="none"/>
              </w:rPr>
              <w:t xml:space="preserve">For CFRA first D2R: </w:t>
            </w:r>
            <m:oMath>
              <m:sSub>
                <m:sSubPr>
                  <m:ctrlPr>
                    <w:rPr>
                      <w:rFonts w:hint="default" w:ascii="Cambria Math" w:hAnsi="Cambria Math" w:eastAsia="宋体" w:cs="Times New Roman"/>
                      <w:bCs/>
                      <w:sz w:val="21"/>
                      <w:szCs w:val="21"/>
                      <w:highlight w:val="none"/>
                    </w:rPr>
                  </m:ctrlPr>
                </m:sSubPr>
                <m:e>
                  <m:r>
                    <m:rPr>
                      <m:sty m:val="p"/>
                    </m:rPr>
                    <w:rPr>
                      <w:rFonts w:hint="default" w:ascii="Cambria Math" w:hAnsi="Cambria Math" w:eastAsia="宋体" w:cs="Times New Roman"/>
                      <w:sz w:val="21"/>
                      <w:szCs w:val="21"/>
                      <w:highlight w:val="none"/>
                    </w:rPr>
                    <m:t>T</m:t>
                  </m:r>
                  <m:ctrlPr>
                    <w:rPr>
                      <w:rFonts w:hint="default" w:ascii="Cambria Math" w:hAnsi="Cambria Math" w:eastAsia="宋体" w:cs="Times New Roman"/>
                      <w:bCs/>
                      <w:sz w:val="21"/>
                      <w:szCs w:val="21"/>
                      <w:highlight w:val="none"/>
                    </w:rPr>
                  </m:ctrlPr>
                </m:e>
                <m:sub>
                  <m:r>
                    <m:rPr>
                      <m:nor/>
                      <m:sty m:val="p"/>
                    </m:rPr>
                    <w:rPr>
                      <w:rFonts w:hint="default" w:ascii="Cambria Math" w:hAnsi="Cambria Math" w:eastAsia="宋体" w:cs="Times New Roman"/>
                      <w:b w:val="0"/>
                      <w:bCs/>
                      <w:i w:val="0"/>
                      <w:sz w:val="21"/>
                      <w:szCs w:val="21"/>
                      <w:highlight w:val="none"/>
                    </w:rPr>
                    <m:t>R→D</m:t>
                  </m:r>
                  <m:ctrlPr>
                    <w:rPr>
                      <w:rFonts w:hint="default" w:ascii="Cambria Math" w:hAnsi="Cambria Math" w:eastAsia="宋体" w:cs="Times New Roman"/>
                      <w:bCs/>
                      <w:sz w:val="21"/>
                      <w:szCs w:val="21"/>
                      <w:highlight w:val="none"/>
                    </w:rPr>
                  </m:ctrlPr>
                </m:sub>
              </m:sSub>
            </m:oMath>
            <w:r>
              <w:rPr>
                <w:rFonts w:hint="default" w:ascii="Times New Roman" w:hAnsi="Times New Roman" w:eastAsia="宋体" w:cs="Times New Roman"/>
                <w:bCs/>
                <w:sz w:val="21"/>
                <w:szCs w:val="21"/>
                <w:highlight w:val="none"/>
              </w:rPr>
              <w:t xml:space="preserve"> is T</w:t>
            </w:r>
            <w:r>
              <w:rPr>
                <w:rFonts w:hint="default" w:ascii="Times New Roman" w:hAnsi="Times New Roman" w:eastAsia="宋体" w:cs="Times New Roman"/>
                <w:bCs/>
                <w:sz w:val="21"/>
                <w:szCs w:val="21"/>
                <w:highlight w:val="none"/>
                <w:vertAlign w:val="subscript"/>
              </w:rPr>
              <w:t>offset3</w:t>
            </w:r>
            <w:r>
              <w:rPr>
                <w:rFonts w:hint="default" w:ascii="Times New Roman" w:hAnsi="Times New Roman" w:eastAsia="宋体" w:cs="Times New Roman"/>
                <w:bCs/>
                <w:sz w:val="21"/>
                <w:szCs w:val="21"/>
                <w:highlight w:val="none"/>
              </w:rPr>
              <w:t xml:space="preserve"> after the end of corresponding R2D transmission</w:t>
            </w:r>
          </w:p>
          <w:p w14:paraId="1EEE8BB3">
            <w:pPr>
              <w:pStyle w:val="13"/>
              <w:numPr>
                <w:ilvl w:val="0"/>
                <w:numId w:val="13"/>
              </w:numPr>
              <w:tabs>
                <w:tab w:val="left" w:pos="840"/>
                <w:tab w:val="clear" w:pos="1260"/>
              </w:tabs>
              <w:overflowPunct/>
              <w:autoSpaceDE/>
              <w:autoSpaceDN/>
              <w:adjustRightInd/>
              <w:ind w:left="1680" w:leftChars="0" w:hanging="420" w:firstLineChars="0"/>
              <w:rPr>
                <w:rFonts w:hint="default" w:ascii="Times New Roman" w:hAnsi="Times New Roman" w:eastAsia="宋体" w:cs="Times New Roman"/>
                <w:bCs/>
                <w:sz w:val="21"/>
                <w:szCs w:val="21"/>
                <w:highlight w:val="none"/>
              </w:rPr>
            </w:pPr>
            <w:r>
              <w:rPr>
                <w:rFonts w:hint="default" w:ascii="Times New Roman" w:hAnsi="Times New Roman" w:eastAsia="宋体" w:cs="Times New Roman"/>
                <w:bCs/>
                <w:sz w:val="21"/>
                <w:szCs w:val="21"/>
                <w:highlight w:val="none"/>
              </w:rPr>
              <w:t xml:space="preserve">For D2R transmission except for Msg1 and Msg3: </w:t>
            </w:r>
            <m:oMath>
              <m:sSub>
                <m:sSubPr>
                  <m:ctrlPr>
                    <w:rPr>
                      <w:rFonts w:hint="default" w:ascii="Cambria Math" w:hAnsi="Cambria Math" w:eastAsia="宋体" w:cs="Times New Roman"/>
                      <w:bCs/>
                      <w:sz w:val="21"/>
                      <w:szCs w:val="21"/>
                      <w:highlight w:val="none"/>
                    </w:rPr>
                  </m:ctrlPr>
                </m:sSubPr>
                <m:e>
                  <m:r>
                    <m:rPr>
                      <m:sty m:val="p"/>
                    </m:rPr>
                    <w:rPr>
                      <w:rFonts w:hint="default" w:ascii="Cambria Math" w:hAnsi="Cambria Math" w:eastAsia="宋体" w:cs="Times New Roman"/>
                      <w:sz w:val="21"/>
                      <w:szCs w:val="21"/>
                      <w:highlight w:val="none"/>
                    </w:rPr>
                    <m:t>T</m:t>
                  </m:r>
                  <m:ctrlPr>
                    <w:rPr>
                      <w:rFonts w:hint="default" w:ascii="Cambria Math" w:hAnsi="Cambria Math" w:eastAsia="宋体" w:cs="Times New Roman"/>
                      <w:bCs/>
                      <w:sz w:val="21"/>
                      <w:szCs w:val="21"/>
                      <w:highlight w:val="none"/>
                    </w:rPr>
                  </m:ctrlPr>
                </m:e>
                <m:sub>
                  <m:r>
                    <m:rPr>
                      <m:nor/>
                      <m:sty m:val="p"/>
                    </m:rPr>
                    <w:rPr>
                      <w:rFonts w:hint="default" w:ascii="Cambria Math" w:hAnsi="Cambria Math" w:eastAsia="宋体" w:cs="Times New Roman"/>
                      <w:b w:val="0"/>
                      <w:bCs/>
                      <w:i w:val="0"/>
                      <w:sz w:val="21"/>
                      <w:szCs w:val="21"/>
                      <w:highlight w:val="none"/>
                    </w:rPr>
                    <m:t>R→D</m:t>
                  </m:r>
                  <m:ctrlPr>
                    <w:rPr>
                      <w:rFonts w:hint="default" w:ascii="Cambria Math" w:hAnsi="Cambria Math" w:eastAsia="宋体" w:cs="Times New Roman"/>
                      <w:bCs/>
                      <w:sz w:val="21"/>
                      <w:szCs w:val="21"/>
                      <w:highlight w:val="none"/>
                    </w:rPr>
                  </m:ctrlPr>
                </m:sub>
              </m:sSub>
            </m:oMath>
            <w:r>
              <w:rPr>
                <w:rFonts w:hint="default" w:ascii="Times New Roman" w:hAnsi="Times New Roman" w:eastAsia="宋体" w:cs="Times New Roman"/>
                <w:bCs/>
                <w:sz w:val="21"/>
                <w:szCs w:val="21"/>
                <w:highlight w:val="none"/>
              </w:rPr>
              <w:t xml:space="preserve"> is T</w:t>
            </w:r>
            <w:r>
              <w:rPr>
                <w:rFonts w:hint="default" w:ascii="Times New Roman" w:hAnsi="Times New Roman" w:eastAsia="宋体" w:cs="Times New Roman"/>
                <w:bCs/>
                <w:sz w:val="21"/>
                <w:szCs w:val="21"/>
                <w:highlight w:val="none"/>
                <w:vertAlign w:val="subscript"/>
              </w:rPr>
              <w:t>offset4</w:t>
            </w:r>
            <w:r>
              <w:rPr>
                <w:rFonts w:hint="default" w:ascii="Times New Roman" w:hAnsi="Times New Roman" w:eastAsia="宋体" w:cs="Times New Roman"/>
                <w:bCs/>
                <w:sz w:val="21"/>
                <w:szCs w:val="21"/>
                <w:highlight w:val="none"/>
              </w:rPr>
              <w:t xml:space="preserve"> after the end of corresponding R2D transmission</w:t>
            </w:r>
          </w:p>
          <w:p w14:paraId="12E90708">
            <w:pPr>
              <w:pStyle w:val="13"/>
              <w:numPr>
                <w:ilvl w:val="8"/>
                <w:numId w:val="0"/>
              </w:numPr>
              <w:ind w:left="960" w:leftChars="400"/>
              <w:rPr>
                <w:rFonts w:hint="default" w:ascii="Times New Roman" w:hAnsi="Times New Roman" w:cs="Times New Roman"/>
                <w:bCs/>
                <w:sz w:val="21"/>
                <w:szCs w:val="21"/>
                <w:highlight w:val="none"/>
              </w:rPr>
            </w:pPr>
            <w:r>
              <w:rPr>
                <w:rFonts w:hint="default" w:ascii="Times New Roman" w:hAnsi="Times New Roman" w:cs="Times New Roman"/>
                <w:bCs/>
                <w:sz w:val="21"/>
                <w:szCs w:val="21"/>
                <w:highlight w:val="none"/>
              </w:rPr>
              <w:t xml:space="preserve">Note: considering that </w:t>
            </w:r>
            <m:oMath>
              <m:sSub>
                <m:sSubPr>
                  <m:ctrlPr>
                    <w:rPr>
                      <w:rFonts w:hint="default" w:ascii="Cambria Math" w:hAnsi="Cambria Math" w:cs="Times New Roman"/>
                      <w:i/>
                      <w:sz w:val="21"/>
                      <w:szCs w:val="21"/>
                      <w:highlight w:val="none"/>
                    </w:rPr>
                  </m:ctrlPr>
                </m:sSubPr>
                <m:e>
                  <m:r>
                    <m:rPr/>
                    <w:rPr>
                      <w:rFonts w:hint="default" w:ascii="Cambria Math" w:hAnsi="Cambria Math" w:cs="Times New Roman"/>
                      <w:sz w:val="21"/>
                      <w:szCs w:val="21"/>
                      <w:highlight w:val="none"/>
                    </w:rPr>
                    <m:t>T</m:t>
                  </m:r>
                  <m:ctrlPr>
                    <w:rPr>
                      <w:rFonts w:hint="default" w:ascii="Cambria Math" w:hAnsi="Cambria Math" w:cs="Times New Roman"/>
                      <w:i/>
                      <w:sz w:val="21"/>
                      <w:szCs w:val="21"/>
                      <w:highlight w:val="none"/>
                    </w:rPr>
                  </m:ctrlPr>
                </m:e>
                <m:sub>
                  <m:r>
                    <m:rPr>
                      <m:nor/>
                      <m:sty m:val="p"/>
                    </m:rPr>
                    <w:rPr>
                      <w:rFonts w:hint="default" w:ascii="Cambria Math" w:hAnsi="Cambria Math" w:cs="Times New Roman"/>
                      <w:b w:val="0"/>
                      <w:i w:val="0"/>
                      <w:sz w:val="21"/>
                      <w:szCs w:val="21"/>
                      <w:highlight w:val="none"/>
                    </w:rPr>
                    <m:t>R→D</m:t>
                  </m:r>
                  <m:ctrlPr>
                    <w:rPr>
                      <w:rFonts w:hint="default" w:ascii="Cambria Math" w:hAnsi="Cambria Math" w:cs="Times New Roman"/>
                      <w:i/>
                      <w:sz w:val="21"/>
                      <w:szCs w:val="21"/>
                      <w:highlight w:val="none"/>
                    </w:rPr>
                  </m:ctrlPr>
                </m:sub>
              </m:sSub>
            </m:oMath>
            <w:r>
              <w:rPr>
                <w:rFonts w:hint="default" w:ascii="Times New Roman" w:hAnsi="Times New Roman" w:eastAsia="宋体" w:cs="Times New Roman"/>
                <w:sz w:val="21"/>
                <w:szCs w:val="21"/>
                <w:highlight w:val="none"/>
              </w:rPr>
              <w:t xml:space="preserve"> </w:t>
            </w:r>
            <w:r>
              <w:rPr>
                <w:rFonts w:hint="default" w:ascii="Times New Roman" w:hAnsi="Times New Roman" w:cs="Times New Roman"/>
                <w:bCs/>
                <w:sz w:val="21"/>
                <w:szCs w:val="21"/>
                <w:highlight w:val="none"/>
              </w:rPr>
              <w:t>is in use in RAN1 spec (</w:t>
            </w:r>
            <w:r>
              <w:rPr>
                <w:rFonts w:hint="default" w:ascii="Times New Roman" w:hAnsi="Times New Roman" w:cs="Times New Roman"/>
                <w:sz w:val="21"/>
                <w:szCs w:val="21"/>
                <w:highlight w:val="none"/>
              </w:rPr>
              <w:t>TS 38.2</w:t>
            </w:r>
            <w:r>
              <w:rPr>
                <w:rFonts w:hint="default" w:ascii="Times New Roman" w:hAnsi="Times New Roman" w:eastAsia="宋体" w:cs="Times New Roman"/>
                <w:sz w:val="21"/>
                <w:szCs w:val="21"/>
                <w:highlight w:val="none"/>
              </w:rPr>
              <w:t>91</w:t>
            </w:r>
            <w:r>
              <w:rPr>
                <w:rFonts w:hint="default" w:ascii="Times New Roman" w:hAnsi="Times New Roman" w:cs="Times New Roman"/>
                <w:bCs/>
                <w:sz w:val="21"/>
                <w:szCs w:val="21"/>
                <w:highlight w:val="none"/>
              </w:rPr>
              <w:t xml:space="preserve">), above details about </w:t>
            </w:r>
            <m:oMath>
              <m:sSub>
                <m:sSubPr>
                  <m:ctrlPr>
                    <w:rPr>
                      <w:rFonts w:hint="default" w:ascii="Cambria Math" w:hAnsi="Cambria Math" w:cs="Times New Roman"/>
                      <w:i/>
                      <w:sz w:val="21"/>
                      <w:szCs w:val="21"/>
                      <w:highlight w:val="none"/>
                    </w:rPr>
                  </m:ctrlPr>
                </m:sSubPr>
                <m:e>
                  <m:r>
                    <m:rPr/>
                    <w:rPr>
                      <w:rFonts w:hint="default" w:ascii="Cambria Math" w:hAnsi="Cambria Math" w:cs="Times New Roman"/>
                      <w:sz w:val="21"/>
                      <w:szCs w:val="21"/>
                      <w:highlight w:val="none"/>
                    </w:rPr>
                    <m:t>T</m:t>
                  </m:r>
                  <m:ctrlPr>
                    <w:rPr>
                      <w:rFonts w:hint="default" w:ascii="Cambria Math" w:hAnsi="Cambria Math" w:cs="Times New Roman"/>
                      <w:i/>
                      <w:sz w:val="21"/>
                      <w:szCs w:val="21"/>
                      <w:highlight w:val="none"/>
                    </w:rPr>
                  </m:ctrlPr>
                </m:e>
                <m:sub>
                  <m:r>
                    <m:rPr>
                      <m:nor/>
                      <m:sty m:val="p"/>
                    </m:rPr>
                    <w:rPr>
                      <w:rFonts w:hint="default" w:ascii="Cambria Math" w:hAnsi="Cambria Math" w:cs="Times New Roman"/>
                      <w:b w:val="0"/>
                      <w:i w:val="0"/>
                      <w:sz w:val="21"/>
                      <w:szCs w:val="21"/>
                      <w:highlight w:val="none"/>
                    </w:rPr>
                    <m:t>R→D</m:t>
                  </m:r>
                  <m:ctrlPr>
                    <w:rPr>
                      <w:rFonts w:hint="default" w:ascii="Cambria Math" w:hAnsi="Cambria Math" w:cs="Times New Roman"/>
                      <w:i/>
                      <w:sz w:val="21"/>
                      <w:szCs w:val="21"/>
                      <w:highlight w:val="none"/>
                    </w:rPr>
                  </m:ctrlPr>
                </m:sub>
              </m:sSub>
            </m:oMath>
            <w:r>
              <w:rPr>
                <w:rFonts w:hint="default" w:ascii="Times New Roman" w:hAnsi="Times New Roman" w:cs="Times New Roman"/>
                <w:bCs/>
                <w:sz w:val="21"/>
                <w:szCs w:val="21"/>
                <w:highlight w:val="none"/>
              </w:rPr>
              <w:t>will not be captured in TS38.191</w:t>
            </w:r>
          </w:p>
          <w:p w14:paraId="5F1FDC98">
            <w:pPr>
              <w:rPr>
                <w:rFonts w:hint="default" w:ascii="Times New Roman" w:hAnsi="Times New Roman" w:cs="Times New Roman"/>
                <w:b/>
                <w:color w:val="0070C0"/>
                <w:u w:val="single"/>
              </w:rPr>
            </w:pPr>
          </w:p>
          <w:p w14:paraId="4485E1F5">
            <w:pPr>
              <w:rPr>
                <w:rFonts w:hint="default" w:ascii="Times New Roman" w:hAnsi="Times New Roman" w:cs="Times New Roman"/>
                <w:b/>
                <w:color w:val="0070C0"/>
                <w:sz w:val="20"/>
                <w:szCs w:val="20"/>
                <w:u w:val="single"/>
              </w:rPr>
            </w:pPr>
          </w:p>
          <w:p w14:paraId="5FE46DDF">
            <w:pPr>
              <w:snapToGrid w:val="0"/>
              <w:spacing w:after="120"/>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Issue 1-2-2: The value for T</w:t>
            </w:r>
            <w:r>
              <w:rPr>
                <w:rFonts w:hint="default" w:ascii="Times New Roman" w:hAnsi="Times New Roman" w:cs="Times New Roman"/>
                <w:b/>
                <w:sz w:val="20"/>
                <w:szCs w:val="20"/>
                <w:u w:val="single"/>
                <w:vertAlign w:val="subscript"/>
                <w:lang w:val="en-US" w:eastAsia="zh-CN"/>
              </w:rPr>
              <w:t>D2R_min</w:t>
            </w:r>
          </w:p>
          <w:p w14:paraId="1419D512">
            <w:pPr>
              <w:rPr>
                <w:rFonts w:hint="default" w:ascii="Times New Roman" w:hAnsi="Times New Roman" w:cs="Times New Roman"/>
                <w:b/>
                <w:color w:val="0070C0"/>
                <w:sz w:val="20"/>
                <w:szCs w:val="20"/>
                <w:u w:val="single"/>
              </w:rPr>
            </w:pPr>
          </w:p>
          <w:p w14:paraId="4B46C4CC">
            <w:pPr>
              <w:pStyle w:val="13"/>
              <w:snapToGrid w:val="0"/>
              <w:ind w:left="0" w:leftChars="0" w:firstLine="0"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041814BC">
            <w:pPr>
              <w:pStyle w:val="13"/>
              <w:snapToGrid w:val="0"/>
              <w:ind w:left="0" w:leftChars="0" w:firstLine="0" w:firstLineChars="0"/>
              <w:rPr>
                <w:rFonts w:hint="default" w:ascii="Times New Roman" w:hAnsi="Times New Roman" w:eastAsia="宋体" w:cs="Times New Roman"/>
                <w:sz w:val="20"/>
                <w:szCs w:val="20"/>
                <w:highlight w:val="none"/>
                <w:lang w:val="en-US" w:eastAsia="zh-CN"/>
              </w:rPr>
            </w:pPr>
          </w:p>
          <w:p w14:paraId="1267409A">
            <w:pPr>
              <w:numPr>
                <w:ilvl w:val="0"/>
                <w:numId w:val="14"/>
              </w:numPr>
              <w:tabs>
                <w:tab w:val="clear" w:pos="1260"/>
              </w:tabs>
              <w:overflowPunct/>
              <w:autoSpaceDE/>
              <w:autoSpaceDN/>
              <w:adjustRightInd/>
              <w:spacing w:after="120"/>
              <w:ind w:left="1680" w:leftChars="0" w:hanging="1200"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lang w:val="en-US" w:eastAsia="zh-CN"/>
              </w:rPr>
              <w:t xml:space="preserve">The value of </w:t>
            </w:r>
            <w:r>
              <w:rPr>
                <w:rFonts w:hint="default" w:ascii="Times New Roman" w:hAnsi="Times New Roman" w:cs="Times New Roman"/>
                <w:bCs/>
                <w:sz w:val="20"/>
                <w:szCs w:val="20"/>
                <w:highlight w:val="none"/>
                <w:lang w:val="en-US" w:eastAsia="zh-CN"/>
              </w:rPr>
              <w:t>T</w:t>
            </w:r>
            <w:r>
              <w:rPr>
                <w:rFonts w:hint="default" w:ascii="Times New Roman" w:hAnsi="Times New Roman" w:cs="Times New Roman"/>
                <w:bCs/>
                <w:sz w:val="20"/>
                <w:szCs w:val="20"/>
                <w:highlight w:val="none"/>
                <w:vertAlign w:val="subscript"/>
                <w:lang w:val="en-US" w:eastAsia="zh-CN"/>
              </w:rPr>
              <w:t xml:space="preserve">D2R_min </w:t>
            </w:r>
            <w:r>
              <w:rPr>
                <w:rFonts w:hint="default" w:ascii="Times New Roman" w:hAnsi="Times New Roman" w:eastAsia="宋体" w:cs="Times New Roman"/>
                <w:sz w:val="20"/>
                <w:szCs w:val="20"/>
                <w:highlight w:val="none"/>
                <w:lang w:val="en-US" w:eastAsia="zh-CN"/>
              </w:rPr>
              <w:t xml:space="preserve">is </w:t>
            </w:r>
            <w:r>
              <w:rPr>
                <w:rFonts w:hint="default" w:ascii="Times New Roman" w:hAnsi="Times New Roman" w:eastAsia="宋体" w:cs="Times New Roman"/>
                <w:bCs/>
                <w:sz w:val="20"/>
                <w:szCs w:val="20"/>
                <w:highlight w:val="none"/>
                <w:lang w:val="en-US" w:eastAsia="zh-CN"/>
              </w:rPr>
              <w:t>max {3* T</w:t>
            </w:r>
            <w:r>
              <w:rPr>
                <w:rFonts w:hint="default" w:ascii="Times New Roman" w:hAnsi="Times New Roman" w:eastAsia="宋体" w:cs="Times New Roman"/>
                <w:bCs/>
                <w:sz w:val="20"/>
                <w:szCs w:val="20"/>
                <w:highlight w:val="none"/>
                <w:vertAlign w:val="subscript"/>
                <w:lang w:val="en-US" w:eastAsia="zh-CN"/>
              </w:rPr>
              <w:t>D2R_chip</w:t>
            </w:r>
            <w:r>
              <w:rPr>
                <w:rFonts w:hint="default" w:ascii="Times New Roman" w:hAnsi="Times New Roman" w:eastAsia="宋体" w:cs="Times New Roman"/>
                <w:bCs/>
                <w:sz w:val="20"/>
                <w:szCs w:val="20"/>
                <w:highlight w:val="none"/>
                <w:lang w:val="en-US" w:eastAsia="zh-CN"/>
              </w:rPr>
              <w:t>, 10 us}, where T</w:t>
            </w:r>
            <w:r>
              <w:rPr>
                <w:rFonts w:hint="default" w:ascii="Times New Roman" w:hAnsi="Times New Roman" w:eastAsia="宋体" w:cs="Times New Roman"/>
                <w:bCs/>
                <w:sz w:val="20"/>
                <w:szCs w:val="20"/>
                <w:highlight w:val="none"/>
                <w:vertAlign w:val="subscript"/>
                <w:lang w:val="en-US" w:eastAsia="zh-CN"/>
              </w:rPr>
              <w:t>D2R_chip</w:t>
            </w:r>
            <w:r>
              <w:rPr>
                <w:rFonts w:hint="default" w:ascii="Times New Roman" w:hAnsi="Times New Roman" w:eastAsia="宋体" w:cs="Times New Roman"/>
                <w:bCs/>
                <w:sz w:val="20"/>
                <w:szCs w:val="20"/>
                <w:highlight w:val="none"/>
                <w:lang w:val="en-US" w:eastAsia="zh-CN"/>
              </w:rPr>
              <w:t xml:space="preserve"> is the chip length of D2R transmission</w:t>
            </w:r>
          </w:p>
          <w:p w14:paraId="16FE2B02">
            <w:pPr>
              <w:rPr>
                <w:rFonts w:hint="default" w:ascii="Times New Roman" w:hAnsi="Times New Roman" w:cs="Times New Roman"/>
                <w:b/>
                <w:color w:val="0070C0"/>
                <w:sz w:val="20"/>
                <w:szCs w:val="20"/>
                <w:u w:val="single"/>
              </w:rPr>
            </w:pPr>
          </w:p>
          <w:p w14:paraId="33021FB1">
            <w:pPr>
              <w:snapToGrid w:val="0"/>
              <w:spacing w:after="120"/>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Issue 1-2-3: Whether to define accuracy requiements for T</w:t>
            </w:r>
            <w:r>
              <w:rPr>
                <w:rFonts w:hint="default" w:ascii="Times New Roman" w:hAnsi="Times New Roman" w:cs="Times New Roman"/>
                <w:b/>
                <w:sz w:val="20"/>
                <w:szCs w:val="20"/>
                <w:u w:val="single"/>
                <w:vertAlign w:val="subscript"/>
                <w:lang w:val="en-US" w:eastAsia="zh-CN"/>
              </w:rPr>
              <w:t>D2R_min</w:t>
            </w:r>
          </w:p>
          <w:p w14:paraId="09AB3FA9">
            <w:pPr>
              <w:rPr>
                <w:rFonts w:hint="default" w:ascii="Times New Roman" w:hAnsi="Times New Roman" w:cs="Times New Roman"/>
                <w:b/>
                <w:color w:val="0070C0"/>
                <w:sz w:val="20"/>
                <w:szCs w:val="20"/>
                <w:u w:val="single"/>
              </w:rPr>
            </w:pPr>
          </w:p>
          <w:p w14:paraId="32859B81">
            <w:pPr>
              <w:pStyle w:val="13"/>
              <w:snapToGrid w:val="0"/>
              <w:ind w:left="0" w:leftChars="0" w:firstLine="0"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14A0AE80">
            <w:pPr>
              <w:pStyle w:val="13"/>
              <w:snapToGrid w:val="0"/>
              <w:ind w:left="0" w:leftChars="0" w:firstLine="0" w:firstLineChars="0"/>
              <w:rPr>
                <w:rFonts w:hint="default" w:ascii="Times New Roman" w:hAnsi="Times New Roman" w:eastAsia="宋体" w:cs="Times New Roman"/>
                <w:sz w:val="20"/>
                <w:szCs w:val="20"/>
                <w:highlight w:val="green"/>
                <w:lang w:val="en-US" w:eastAsia="zh-CN"/>
              </w:rPr>
            </w:pPr>
          </w:p>
          <w:p w14:paraId="3F92D8F6">
            <w:pPr>
              <w:numPr>
                <w:ilvl w:val="0"/>
                <w:numId w:val="14"/>
              </w:numPr>
              <w:tabs>
                <w:tab w:val="clear" w:pos="1260"/>
              </w:tabs>
              <w:overflowPunct/>
              <w:autoSpaceDE/>
              <w:autoSpaceDN/>
              <w:adjustRightInd/>
              <w:spacing w:after="120"/>
              <w:ind w:left="1680" w:leftChars="0" w:hanging="1200"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highlight w:val="none"/>
                <w:lang w:val="en-US" w:eastAsia="zh-CN"/>
              </w:rPr>
              <w:t>Not define accuracy requirements on T</w:t>
            </w:r>
            <w:r>
              <w:rPr>
                <w:rFonts w:hint="default" w:ascii="Times New Roman" w:hAnsi="Times New Roman" w:eastAsia="宋体" w:cs="Times New Roman"/>
                <w:sz w:val="20"/>
                <w:szCs w:val="20"/>
                <w:highlight w:val="none"/>
                <w:vertAlign w:val="subscript"/>
                <w:lang w:val="en-US" w:eastAsia="zh-CN"/>
              </w:rPr>
              <w:t>D2R_min</w:t>
            </w:r>
            <w:r>
              <w:rPr>
                <w:rFonts w:hint="default" w:ascii="Times New Roman" w:hAnsi="Times New Roman" w:eastAsia="宋体" w:cs="Times New Roman"/>
                <w:sz w:val="20"/>
                <w:szCs w:val="20"/>
                <w:highlight w:val="none"/>
                <w:lang w:val="en-US" w:eastAsia="zh-CN"/>
              </w:rPr>
              <w:t>.</w:t>
            </w:r>
          </w:p>
        </w:tc>
      </w:tr>
    </w:tbl>
    <w:p w14:paraId="3EE88A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8387E2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preferred to define dedicated RRM test to verify RRM requirements.</w:t>
      </w:r>
    </w:p>
    <w:p w14:paraId="2FB858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For legacy UE transmit timing test, the transmit timing is verified by the UE transmitting SRS. After connection set up with the cell, the test equipment will verify that the timing of the NR cell is within (N</w:t>
      </w:r>
      <w:r>
        <w:rPr>
          <w:rFonts w:hint="eastAsia" w:ascii="Times New Roman" w:hAnsi="Times New Roman"/>
          <w:sz w:val="20"/>
          <w:szCs w:val="20"/>
          <w:vertAlign w:val="subscript"/>
          <w:lang w:val="en-US" w:eastAsia="zh-CN"/>
        </w:rPr>
        <w:t>TA</w:t>
      </w:r>
      <w:r>
        <w:rPr>
          <w:rFonts w:hint="eastAsia" w:ascii="Times New Roman" w:hAnsi="Times New Roman"/>
          <w:sz w:val="20"/>
          <w:szCs w:val="20"/>
          <w:lang w:val="en-US" w:eastAsia="zh-CN"/>
        </w:rPr>
        <w:t xml:space="preserve"> + N</w:t>
      </w:r>
      <w:r>
        <w:rPr>
          <w:rFonts w:hint="eastAsia" w:ascii="Times New Roman" w:hAnsi="Times New Roman"/>
          <w:sz w:val="20"/>
          <w:szCs w:val="20"/>
          <w:vertAlign w:val="subscript"/>
          <w:lang w:val="en-US" w:eastAsia="zh-CN"/>
        </w:rPr>
        <w:t>TA_offset</w:t>
      </w:r>
      <w:r>
        <w:rPr>
          <w:rFonts w:hint="eastAsia" w:ascii="Times New Roman" w:hAnsi="Times New Roman"/>
          <w:sz w:val="20"/>
          <w:szCs w:val="20"/>
          <w:lang w:val="en-US" w:eastAsia="zh-CN"/>
        </w:rPr>
        <w:t>) ×T</w:t>
      </w:r>
      <w:r>
        <w:rPr>
          <w:rFonts w:hint="eastAsia" w:ascii="Times New Roman" w:hAnsi="Times New Roman"/>
          <w:sz w:val="20"/>
          <w:szCs w:val="20"/>
          <w:vertAlign w:val="subscript"/>
          <w:lang w:val="en-US" w:eastAsia="zh-CN"/>
        </w:rPr>
        <w:t>c</w:t>
      </w:r>
      <w:r>
        <w:rPr>
          <w:rFonts w:hint="eastAsia" w:ascii="Times New Roman" w:hAnsi="Times New Roman"/>
          <w:sz w:val="20"/>
          <w:szCs w:val="20"/>
          <w:lang w:val="en-US" w:eastAsia="zh-CN"/>
        </w:rPr>
        <w:t xml:space="preserve"> ± T</w:t>
      </w:r>
      <w:r>
        <w:rPr>
          <w:rFonts w:hint="eastAsia" w:ascii="Times New Roman" w:hAnsi="Times New Roman"/>
          <w:sz w:val="20"/>
          <w:szCs w:val="20"/>
          <w:vertAlign w:val="subscript"/>
          <w:lang w:val="en-US" w:eastAsia="zh-CN"/>
        </w:rPr>
        <w:t>e</w:t>
      </w:r>
      <w:r>
        <w:rPr>
          <w:rFonts w:hint="eastAsia" w:ascii="Times New Roman" w:hAnsi="Times New Roman"/>
          <w:sz w:val="20"/>
          <w:szCs w:val="20"/>
          <w:lang w:val="en-US" w:eastAsia="zh-CN"/>
        </w:rPr>
        <w:t xml:space="preserve"> of the first detected path of DL SSB. Similarly, for A-IoT, the transmit timing is verified by device D2R transmission. Taking RACH as an example, the test equipment will verify that the timing of the device is within  a period, e.g.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offset1</w:t>
      </w:r>
      <w:r>
        <w:rPr>
          <w:rFonts w:hint="eastAsia" w:ascii="Times New Roman" w:hAnsi="Times New Roman"/>
          <w:sz w:val="20"/>
          <w:szCs w:val="20"/>
          <w:lang w:val="en-US" w:eastAsia="zh-CN"/>
        </w:rPr>
        <w:t xml:space="preserve"> ± T</w:t>
      </w:r>
      <w:r>
        <w:rPr>
          <w:rFonts w:hint="eastAsia" w:ascii="Times New Roman" w:hAnsi="Times New Roman"/>
          <w:sz w:val="20"/>
          <w:szCs w:val="20"/>
          <w:vertAlign w:val="subscript"/>
          <w:lang w:val="en-US" w:eastAsia="zh-CN"/>
        </w:rPr>
        <w:t>e_</w:t>
      </w:r>
      <w:r>
        <w:rPr>
          <w:rFonts w:hint="eastAsia" w:ascii="Times New Roman" w:hAnsi="Times New Roman"/>
          <w:sz w:val="20"/>
          <w:szCs w:val="20"/>
          <w:vertAlign w:val="baseline"/>
          <w:lang w:val="en-US" w:eastAsia="zh-CN"/>
        </w:rPr>
        <w:t xml:space="preserve">SFO), </w:t>
      </w:r>
      <w:r>
        <w:rPr>
          <w:rFonts w:hint="eastAsia" w:ascii="Times New Roman" w:hAnsi="Times New Roman"/>
          <w:sz w:val="20"/>
          <w:szCs w:val="20"/>
          <w:lang w:val="en-US" w:eastAsia="zh-CN"/>
        </w:rPr>
        <w:t xml:space="preserve"> of </w:t>
      </w:r>
      <w:r>
        <w:rPr>
          <w:rFonts w:hint="default" w:ascii="Times New Roman" w:hAnsi="Times New Roman" w:cs="Times New Roman"/>
          <w:bCs/>
          <w:sz w:val="20"/>
          <w:szCs w:val="20"/>
          <w:lang w:val="en-US" w:eastAsia="zh-CN"/>
        </w:rPr>
        <w:t xml:space="preserve">the </w:t>
      </w:r>
      <w:r>
        <w:rPr>
          <w:rFonts w:hint="eastAsia" w:ascii="Times New Roman" w:hAnsi="Times New Roman" w:cs="Times New Roman"/>
          <w:bCs/>
          <w:sz w:val="20"/>
          <w:szCs w:val="20"/>
          <w:lang w:val="en-US" w:eastAsia="zh-CN"/>
        </w:rPr>
        <w:t xml:space="preserve">end the corresponding </w:t>
      </w:r>
      <w:r>
        <w:rPr>
          <w:rFonts w:hint="default" w:ascii="Times New Roman" w:hAnsi="Times New Roman" w:cs="Times New Roman"/>
          <w:bCs/>
          <w:sz w:val="20"/>
          <w:szCs w:val="20"/>
          <w:lang w:val="en-US" w:eastAsia="zh-CN"/>
        </w:rPr>
        <w:t>R2D transmission triggering</w:t>
      </w:r>
      <w:r>
        <w:rPr>
          <w:rFonts w:hint="eastAsia" w:ascii="Times New Roman" w:hAnsi="Times New Roman" w:cs="Times New Roman"/>
          <w:bCs/>
          <w:sz w:val="20"/>
          <w:szCs w:val="20"/>
          <w:lang w:val="en-US" w:eastAsia="zh-CN"/>
        </w:rPr>
        <w:t xml:space="preserve"> </w:t>
      </w:r>
      <w:r>
        <w:rPr>
          <w:rFonts w:hint="default" w:ascii="Times New Roman" w:hAnsi="Times New Roman" w:cs="Times New Roman"/>
          <w:bCs/>
          <w:sz w:val="20"/>
          <w:szCs w:val="20"/>
          <w:lang w:val="en-US" w:eastAsia="zh-CN"/>
        </w:rPr>
        <w:t>random access</w:t>
      </w:r>
      <w:r>
        <w:rPr>
          <w:rFonts w:hint="eastAsia" w:ascii="Times New Roman" w:hAnsi="Times New Roman"/>
          <w:sz w:val="20"/>
          <w:szCs w:val="20"/>
          <w:lang w:val="en-US" w:eastAsia="zh-CN"/>
        </w:rPr>
        <w:t xml:space="preserve">.  </w:t>
      </w:r>
    </w:p>
    <w:p w14:paraId="091E7F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3: For RACH, the transmit timing is verified by the device D2R transmission, and the test equipment will verify that the timing of the device is within a period of </w:t>
      </w:r>
      <w:r>
        <w:rPr>
          <w:rFonts w:hint="default" w:ascii="Times New Roman" w:hAnsi="Times New Roman" w:cs="Times New Roman"/>
          <w:b/>
          <w:bCs/>
          <w:i/>
          <w:iCs/>
          <w:sz w:val="20"/>
          <w:szCs w:val="20"/>
          <w:lang w:val="en-US" w:eastAsia="zh-CN"/>
        </w:rPr>
        <w:t xml:space="preserve">the </w:t>
      </w:r>
      <w:r>
        <w:rPr>
          <w:rFonts w:hint="eastAsia" w:ascii="Times New Roman" w:hAnsi="Times New Roman" w:cs="Times New Roman"/>
          <w:b/>
          <w:bCs/>
          <w:i/>
          <w:iCs/>
          <w:sz w:val="20"/>
          <w:szCs w:val="20"/>
          <w:lang w:val="en-US" w:eastAsia="zh-CN"/>
        </w:rPr>
        <w:t xml:space="preserve">end the corresponding </w:t>
      </w:r>
      <w:r>
        <w:rPr>
          <w:rFonts w:hint="default" w:ascii="Times New Roman" w:hAnsi="Times New Roman" w:cs="Times New Roman"/>
          <w:b/>
          <w:bCs/>
          <w:i/>
          <w:iCs/>
          <w:sz w:val="20"/>
          <w:szCs w:val="20"/>
          <w:lang w:val="en-US" w:eastAsia="zh-CN"/>
        </w:rPr>
        <w:t>R2D transmission triggering</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random access</w:t>
      </w:r>
      <w:r>
        <w:rPr>
          <w:rFonts w:hint="eastAsia" w:ascii="Times New Roman" w:hAnsi="Times New Roman" w:cs="Times New Roman"/>
          <w:b/>
          <w:bCs/>
          <w:i/>
          <w:iCs/>
          <w:sz w:val="20"/>
          <w:szCs w:val="20"/>
          <w:lang w:val="en-US" w:eastAsia="zh-CN"/>
        </w:rPr>
        <w:t>, where the period is related with</w:t>
      </w:r>
      <w:r>
        <w:rPr>
          <w:rFonts w:hint="eastAsia" w:ascii="Times New Roman" w:hAnsi="Times New Roman" w:cs="Times New Roman"/>
          <w:b w:val="0"/>
          <w:bCs w:val="0"/>
          <w:i w:val="0"/>
          <w:iCs w:val="0"/>
          <w:sz w:val="20"/>
          <w:szCs w:val="20"/>
          <w:lang w:val="en-US" w:eastAsia="zh-CN"/>
        </w:rPr>
        <w:t xml:space="preserve"> </w:t>
      </w:r>
      <m:oMath>
        <m:sSub>
          <m:sSubPr>
            <m:ctrlPr>
              <w:rPr>
                <w:rFonts w:hint="default" w:ascii="Cambria Math" w:hAnsi="Cambria Math" w:eastAsia="宋体" w:cs="Times New Roman"/>
                <w:b w:val="0"/>
                <w:bCs w:val="0"/>
                <w:i w:val="0"/>
                <w:iCs w:val="0"/>
                <w:sz w:val="21"/>
                <w:szCs w:val="21"/>
                <w:highlight w:val="none"/>
              </w:rPr>
            </m:ctrlPr>
          </m:sSubPr>
          <m:e>
            <m:r>
              <m:rPr>
                <m:sty m:val="p"/>
              </m:rPr>
              <w:rPr>
                <w:rFonts w:hint="default" w:ascii="Cambria Math" w:hAnsi="Cambria Math" w:eastAsia="宋体" w:cs="Times New Roman"/>
                <w:sz w:val="21"/>
                <w:szCs w:val="21"/>
                <w:highlight w:val="none"/>
              </w:rPr>
              <m:t>T</m:t>
            </m:r>
            <m:ctrlPr>
              <w:rPr>
                <w:rFonts w:hint="default" w:ascii="Cambria Math" w:hAnsi="Cambria Math" w:eastAsia="宋体" w:cs="Times New Roman"/>
                <w:b w:val="0"/>
                <w:bCs w:val="0"/>
                <w:i w:val="0"/>
                <w:iCs w:val="0"/>
                <w:sz w:val="21"/>
                <w:szCs w:val="21"/>
                <w:highlight w:val="none"/>
              </w:rPr>
            </m:ctrlPr>
          </m:e>
          <m:sub>
            <m:r>
              <m:rPr>
                <m:nor/>
                <m:sty m:val="p"/>
              </m:rPr>
              <w:rPr>
                <w:rFonts w:hint="default" w:ascii="Cambria Math" w:hAnsi="Cambria Math" w:eastAsia="宋体" w:cs="Times New Roman"/>
                <w:b w:val="0"/>
                <w:bCs w:val="0"/>
                <w:i w:val="0"/>
                <w:iCs w:val="0"/>
                <w:sz w:val="21"/>
                <w:szCs w:val="21"/>
                <w:highlight w:val="none"/>
              </w:rPr>
              <m:t>R→D</m:t>
            </m:r>
            <m:ctrlPr>
              <w:rPr>
                <w:rFonts w:hint="default" w:ascii="Cambria Math" w:hAnsi="Cambria Math" w:eastAsia="宋体" w:cs="Times New Roman"/>
                <w:b w:val="0"/>
                <w:bCs w:val="0"/>
                <w:i w:val="0"/>
                <w:iCs w:val="0"/>
                <w:sz w:val="21"/>
                <w:szCs w:val="21"/>
                <w:highlight w:val="none"/>
              </w:rPr>
            </m:ctrlPr>
          </m:sub>
        </m:sSub>
      </m:oMath>
      <w:r>
        <w:rPr>
          <w:rFonts w:hint="eastAsia" w:ascii="Times New Roman" w:hAnsi="Times New Roman" w:cs="Times New Roman"/>
          <w:b w:val="0"/>
          <w:bCs w:val="0"/>
          <w:i w:val="0"/>
          <w:iCs w:val="0"/>
          <w:sz w:val="20"/>
          <w:szCs w:val="20"/>
          <w:vertAlign w:val="subscript"/>
          <w:lang w:val="en-US" w:eastAsia="zh-CN"/>
        </w:rPr>
        <w:t xml:space="preserve"> </w:t>
      </w:r>
      <w:r>
        <w:rPr>
          <w:rFonts w:hint="eastAsia" w:ascii="Times New Roman" w:hAnsi="Times New Roman" w:cs="Times New Roman"/>
          <w:b/>
          <w:bCs/>
          <w:i/>
          <w:iCs/>
          <w:sz w:val="20"/>
          <w:szCs w:val="20"/>
          <w:vertAlign w:val="baseline"/>
          <w:lang w:val="en-US" w:eastAsia="zh-CN"/>
        </w:rPr>
        <w:t>and timing error due to SFO</w:t>
      </w:r>
      <w:r>
        <w:rPr>
          <w:rFonts w:hint="eastAsia" w:ascii="Times New Roman" w:hAnsi="Times New Roman"/>
          <w:b/>
          <w:bCs/>
          <w:i/>
          <w:iCs/>
          <w:sz w:val="20"/>
          <w:szCs w:val="20"/>
          <w:lang w:val="en-US" w:eastAsia="zh-CN"/>
        </w:rPr>
        <w:t>.</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RRM performance requirements for A-IoT</w:t>
      </w:r>
      <w:r>
        <w:rPr>
          <w:rFonts w:hint="eastAsia" w:ascii="Times New Roman" w:hAnsi="Times New Roman"/>
          <w:sz w:val="20"/>
          <w:szCs w:val="20"/>
          <w:highlight w:val="none"/>
        </w:rPr>
        <w:t>. The proposals are:</w:t>
      </w:r>
    </w:p>
    <w:p w14:paraId="781FEF9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color w:val="000000" w:themeColor="text1"/>
          <w:sz w:val="20"/>
          <w:szCs w:val="20"/>
          <w:lang w:val="en-US" w:eastAsia="zh-CN"/>
          <w14:textFill>
            <w14:solidFill>
              <w14:schemeClr w14:val="tx1"/>
            </w14:solidFill>
          </w14:textFill>
        </w:rPr>
      </w:pP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Proposal 1: it is proposed to discuss </w:t>
      </w:r>
      <w:r>
        <w:rPr>
          <w:rFonts w:hint="eastAsia" w:ascii="Times New Roman" w:hAnsi="Times New Roman" w:eastAsia="等线" w:cs="Times New Roman"/>
          <w:b/>
          <w:bCs w:val="0"/>
          <w:i/>
          <w:iCs/>
          <w:color w:val="000000" w:themeColor="text1"/>
          <w:sz w:val="20"/>
          <w:szCs w:val="20"/>
          <w:highlight w:val="none"/>
          <w:lang w:val="en-US" w:eastAsia="zh-CN"/>
          <w14:textFill>
            <w14:solidFill>
              <w14:schemeClr w14:val="tx1"/>
            </w14:solidFill>
          </w14:textFill>
        </w:rPr>
        <w:t xml:space="preserve">whether to define test for </w:t>
      </w:r>
      <w:r>
        <w:rPr>
          <w:rFonts w:hint="default" w:ascii="Times New Roman" w:hAnsi="Times New Roman" w:eastAsia="等线" w:cs="Times New Roman"/>
          <w:b/>
          <w:bCs w:val="0"/>
          <w:i/>
          <w:iCs/>
          <w:color w:val="000000" w:themeColor="text1"/>
          <w:sz w:val="20"/>
          <w:szCs w:val="20"/>
          <w:highlight w:val="none"/>
          <w:lang w:val="en-US" w:eastAsia="ja-JP"/>
          <w14:textFill>
            <w14:solidFill>
              <w14:schemeClr w14:val="tx1"/>
            </w14:solidFill>
          </w14:textFill>
        </w:rPr>
        <w:t>T</w:t>
      </w:r>
      <w:r>
        <w:rPr>
          <w:rFonts w:hint="default" w:ascii="Times New Roman" w:hAnsi="Times New Roman" w:eastAsia="等线" w:cs="Times New Roman"/>
          <w:b/>
          <w:bCs w:val="0"/>
          <w:i/>
          <w:iCs/>
          <w:color w:val="000000" w:themeColor="text1"/>
          <w:sz w:val="20"/>
          <w:szCs w:val="20"/>
          <w:highlight w:val="none"/>
          <w:vertAlign w:val="subscript"/>
          <w:lang w:val="en-US" w:eastAsia="ja-JP"/>
          <w14:textFill>
            <w14:solidFill>
              <w14:schemeClr w14:val="tx1"/>
            </w14:solidFill>
          </w14:textFill>
        </w:rPr>
        <w:t>D2R_min</w:t>
      </w:r>
      <w:r>
        <w:rPr>
          <w:rFonts w:hint="eastAsia" w:ascii="Times New Roman" w:hAnsi="Times New Roman" w:eastAsia="等线" w:cs="Times New Roman"/>
          <w:b/>
          <w:bCs w:val="0"/>
          <w:i/>
          <w:iCs/>
          <w:color w:val="000000" w:themeColor="text1"/>
          <w:sz w:val="20"/>
          <w:szCs w:val="20"/>
          <w:highlight w:val="none"/>
          <w:vertAlign w:val="subscript"/>
          <w:lang w:val="en-US" w:eastAsia="zh-CN"/>
          <w14:textFill>
            <w14:solidFill>
              <w14:schemeClr w14:val="tx1"/>
            </w14:solidFill>
          </w14:textFill>
        </w:rPr>
        <w:t xml:space="preserve">, </w:t>
      </w:r>
      <w:r>
        <w:rPr>
          <w:rFonts w:hint="eastAsia" w:ascii="Times New Roman" w:hAnsi="Times New Roman" w:eastAsia="等线" w:cs="Times New Roman"/>
          <w:b/>
          <w:bCs w:val="0"/>
          <w:i/>
          <w:iCs/>
          <w:color w:val="000000" w:themeColor="text1"/>
          <w:sz w:val="20"/>
          <w:szCs w:val="20"/>
          <w:highlight w:val="none"/>
          <w:vertAlign w:val="baseline"/>
          <w:lang w:val="en-US" w:eastAsia="zh-CN"/>
          <w14:textFill>
            <w14:solidFill>
              <w14:schemeClr w14:val="tx1"/>
            </w14:solidFill>
          </w14:textFill>
        </w:rPr>
        <w:t xml:space="preserve">which is </w:t>
      </w:r>
      <w:r>
        <w:rPr>
          <w:rFonts w:hint="default" w:ascii="Times New Roman" w:hAnsi="Times New Roman" w:eastAsia="等线" w:cs="Times New Roman"/>
          <w:b/>
          <w:bCs w:val="0"/>
          <w:i/>
          <w:iCs/>
          <w:color w:val="000000" w:themeColor="text1"/>
          <w:sz w:val="20"/>
          <w:szCs w:val="20"/>
          <w:highlight w:val="none"/>
          <w:lang w:val="en-US" w:eastAsia="zh-CN"/>
          <w14:textFill>
            <w14:solidFill>
              <w14:schemeClr w14:val="tx1"/>
            </w14:solidFill>
          </w14:textFill>
        </w:rPr>
        <w:t>about device processing time between D2R transmission and R2D reception.</w:t>
      </w:r>
    </w:p>
    <w:p w14:paraId="208604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it is preferred to define dedicated RRM test to verify RRM requirements.</w:t>
      </w:r>
    </w:p>
    <w:p w14:paraId="6A482E2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3: For RACH, the transmit timing is verified by the device D2R transmission, and the test equipment will verify that the timing of the device is within a period of </w:t>
      </w:r>
      <w:r>
        <w:rPr>
          <w:rFonts w:hint="default" w:ascii="Times New Roman" w:hAnsi="Times New Roman" w:cs="Times New Roman"/>
          <w:b/>
          <w:bCs/>
          <w:i/>
          <w:iCs/>
          <w:sz w:val="20"/>
          <w:szCs w:val="20"/>
          <w:lang w:val="en-US" w:eastAsia="zh-CN"/>
        </w:rPr>
        <w:t xml:space="preserve">the </w:t>
      </w:r>
      <w:r>
        <w:rPr>
          <w:rFonts w:hint="eastAsia" w:ascii="Times New Roman" w:hAnsi="Times New Roman" w:cs="Times New Roman"/>
          <w:b/>
          <w:bCs/>
          <w:i/>
          <w:iCs/>
          <w:sz w:val="20"/>
          <w:szCs w:val="20"/>
          <w:lang w:val="en-US" w:eastAsia="zh-CN"/>
        </w:rPr>
        <w:t xml:space="preserve">end the corresponding </w:t>
      </w:r>
      <w:r>
        <w:rPr>
          <w:rFonts w:hint="default" w:ascii="Times New Roman" w:hAnsi="Times New Roman" w:cs="Times New Roman"/>
          <w:b/>
          <w:bCs/>
          <w:i/>
          <w:iCs/>
          <w:sz w:val="20"/>
          <w:szCs w:val="20"/>
          <w:lang w:val="en-US" w:eastAsia="zh-CN"/>
        </w:rPr>
        <w:t>R2D transmission triggering</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random access</w:t>
      </w:r>
      <w:r>
        <w:rPr>
          <w:rFonts w:hint="eastAsia" w:ascii="Times New Roman" w:hAnsi="Times New Roman" w:cs="Times New Roman"/>
          <w:b/>
          <w:bCs/>
          <w:i/>
          <w:iCs/>
          <w:sz w:val="20"/>
          <w:szCs w:val="20"/>
          <w:lang w:val="en-US" w:eastAsia="zh-CN"/>
        </w:rPr>
        <w:t>, where the period is related with</w:t>
      </w:r>
      <w:r>
        <w:rPr>
          <w:rFonts w:hint="eastAsia" w:ascii="Times New Roman" w:hAnsi="Times New Roman" w:cs="Times New Roman"/>
          <w:b w:val="0"/>
          <w:bCs w:val="0"/>
          <w:i w:val="0"/>
          <w:iCs w:val="0"/>
          <w:sz w:val="20"/>
          <w:szCs w:val="20"/>
          <w:lang w:val="en-US" w:eastAsia="zh-CN"/>
        </w:rPr>
        <w:t xml:space="preserve"> </w:t>
      </w:r>
      <m:oMath>
        <m:sSub>
          <m:sSubPr>
            <m:ctrlPr>
              <w:rPr>
                <w:rFonts w:hint="default" w:ascii="Cambria Math" w:hAnsi="Cambria Math" w:eastAsia="宋体" w:cs="Times New Roman"/>
                <w:b w:val="0"/>
                <w:bCs w:val="0"/>
                <w:i w:val="0"/>
                <w:iCs w:val="0"/>
                <w:sz w:val="21"/>
                <w:szCs w:val="21"/>
                <w:highlight w:val="none"/>
              </w:rPr>
            </m:ctrlPr>
          </m:sSubPr>
          <m:e>
            <m:r>
              <m:rPr>
                <m:sty m:val="p"/>
              </m:rPr>
              <w:rPr>
                <w:rFonts w:hint="default" w:ascii="Cambria Math" w:hAnsi="Cambria Math" w:eastAsia="宋体" w:cs="Times New Roman"/>
                <w:sz w:val="21"/>
                <w:szCs w:val="21"/>
                <w:highlight w:val="none"/>
              </w:rPr>
              <m:t>T</m:t>
            </m:r>
            <m:ctrlPr>
              <w:rPr>
                <w:rFonts w:hint="default" w:ascii="Cambria Math" w:hAnsi="Cambria Math" w:eastAsia="宋体" w:cs="Times New Roman"/>
                <w:b w:val="0"/>
                <w:bCs w:val="0"/>
                <w:i w:val="0"/>
                <w:iCs w:val="0"/>
                <w:sz w:val="21"/>
                <w:szCs w:val="21"/>
                <w:highlight w:val="none"/>
              </w:rPr>
            </m:ctrlPr>
          </m:e>
          <m:sub>
            <m:r>
              <m:rPr>
                <m:nor/>
                <m:sty m:val="p"/>
              </m:rPr>
              <w:rPr>
                <w:rFonts w:hint="default" w:ascii="Cambria Math" w:hAnsi="Cambria Math" w:eastAsia="宋体" w:cs="Times New Roman"/>
                <w:b w:val="0"/>
                <w:bCs w:val="0"/>
                <w:i w:val="0"/>
                <w:iCs w:val="0"/>
                <w:sz w:val="21"/>
                <w:szCs w:val="21"/>
                <w:highlight w:val="none"/>
              </w:rPr>
              <m:t>R→D</m:t>
            </m:r>
            <m:ctrlPr>
              <w:rPr>
                <w:rFonts w:hint="default" w:ascii="Cambria Math" w:hAnsi="Cambria Math" w:eastAsia="宋体" w:cs="Times New Roman"/>
                <w:b w:val="0"/>
                <w:bCs w:val="0"/>
                <w:i w:val="0"/>
                <w:iCs w:val="0"/>
                <w:sz w:val="21"/>
                <w:szCs w:val="21"/>
                <w:highlight w:val="none"/>
              </w:rPr>
            </m:ctrlPr>
          </m:sub>
        </m:sSub>
      </m:oMath>
      <w:r>
        <w:rPr>
          <w:rFonts w:hint="eastAsia" w:ascii="Times New Roman" w:hAnsi="Times New Roman" w:cs="Times New Roman"/>
          <w:b w:val="0"/>
          <w:bCs w:val="0"/>
          <w:i w:val="0"/>
          <w:iCs w:val="0"/>
          <w:sz w:val="20"/>
          <w:szCs w:val="20"/>
          <w:vertAlign w:val="subscript"/>
          <w:lang w:val="en-US" w:eastAsia="zh-CN"/>
        </w:rPr>
        <w:t xml:space="preserve"> </w:t>
      </w:r>
      <w:r>
        <w:rPr>
          <w:rFonts w:hint="eastAsia" w:ascii="Times New Roman" w:hAnsi="Times New Roman" w:cs="Times New Roman"/>
          <w:b/>
          <w:bCs/>
          <w:i/>
          <w:iCs/>
          <w:sz w:val="20"/>
          <w:szCs w:val="20"/>
          <w:vertAlign w:val="baseline"/>
          <w:lang w:val="en-US" w:eastAsia="zh-CN"/>
        </w:rPr>
        <w:t>and timing error due to SFO</w:t>
      </w:r>
      <w:r>
        <w:rPr>
          <w:rFonts w:hint="eastAsia" w:ascii="Times New Roman" w:hAnsi="Times New Roman"/>
          <w:b/>
          <w:bCs/>
          <w:i/>
          <w:iCs/>
          <w:sz w:val="20"/>
          <w:szCs w:val="20"/>
          <w:lang w:val="en-US" w:eastAsia="zh-CN"/>
        </w:rPr>
        <w:t>.</w:t>
      </w:r>
    </w:p>
    <w:p w14:paraId="264B0AAA">
      <w:pPr>
        <w:tabs>
          <w:tab w:val="left" w:pos="1134"/>
        </w:tabs>
        <w:spacing w:after="180" w:line="240" w:lineRule="exact"/>
        <w:rPr>
          <w:rFonts w:hint="eastAsia" w:ascii="Times New Roman" w:hAnsi="Times New Roman"/>
          <w:sz w:val="20"/>
          <w:szCs w:val="20"/>
          <w:highlight w:val="none"/>
        </w:rPr>
      </w:pP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4"/>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50796</w:t>
      </w:r>
      <w:r>
        <w:rPr>
          <w:rFonts w:ascii="Times" w:hAnsi="Times" w:eastAsia="宋体"/>
          <w:b w:val="0"/>
          <w:sz w:val="20"/>
          <w:lang w:eastAsia="zh-CN"/>
        </w:rPr>
        <w:t xml:space="preserve">, </w:t>
      </w:r>
      <w:r>
        <w:rPr>
          <w:rFonts w:hint="eastAsia" w:ascii="Times" w:hAnsi="Times" w:eastAsia="宋体"/>
          <w:b w:val="0"/>
          <w:sz w:val="20"/>
          <w:lang w:eastAsia="zh-CN"/>
        </w:rPr>
        <w:t>Revised WID: New Work Item: Solutions for Ambient IoT (Internet of Things) in NR</w:t>
      </w:r>
      <w:r>
        <w:rPr>
          <w:rFonts w:hint="eastAsia" w:ascii="Times" w:hAnsi="Times" w:eastAsia="宋体"/>
          <w:b w:val="0"/>
          <w:sz w:val="20"/>
          <w:lang w:val="en-US" w:eastAsia="zh-CN"/>
        </w:rPr>
        <w:t>, CMCC, Huawei, T-Mobile USA Inc</w:t>
      </w:r>
    </w:p>
    <w:p w14:paraId="00B2099E">
      <w:pPr>
        <w:pStyle w:val="14"/>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w:t>
      </w:r>
      <w:r>
        <w:rPr>
          <w:rFonts w:hint="eastAsia" w:ascii="Times" w:hAnsi="Times" w:eastAsia="宋体"/>
          <w:b w:val="0"/>
          <w:sz w:val="20"/>
          <w:lang w:val="en-US" w:eastAsia="zh-CN"/>
        </w:rPr>
        <w:t xml:space="preserve">12134, </w:t>
      </w:r>
      <w:r>
        <w:rPr>
          <w:rFonts w:hint="eastAsia" w:ascii="Times" w:hAnsi="Times" w:eastAsia="宋体"/>
          <w:b w:val="0"/>
          <w:sz w:val="20"/>
          <w:lang w:eastAsia="zh-CN"/>
        </w:rPr>
        <w:t>WF on RRM for Ambient_IoT_Solutions</w:t>
      </w:r>
      <w:r>
        <w:rPr>
          <w:rFonts w:hint="eastAsia" w:ascii="Times" w:hAnsi="Times" w:eastAsia="宋体"/>
          <w:b w:val="0"/>
          <w:sz w:val="20"/>
          <w:lang w:val="en-US" w:eastAsia="zh-CN"/>
        </w:rPr>
        <w:t>, CMCC</w:t>
      </w:r>
    </w:p>
    <w:p w14:paraId="3CED6062">
      <w:pPr>
        <w:pStyle w:val="14"/>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R4-2508275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Ambient_IoT_Solutions</w:t>
      </w:r>
      <w:r>
        <w:rPr>
          <w:rFonts w:hint="eastAsia" w:ascii="Times" w:hAnsi="Times" w:eastAsia="宋体"/>
          <w:b w:val="0"/>
          <w:sz w:val="20"/>
          <w:lang w:val="en-US" w:eastAsia="zh-CN"/>
        </w:rPr>
        <w:t>, CMCC</w:t>
      </w:r>
    </w:p>
    <w:p w14:paraId="2E8D8ED0">
      <w:pPr>
        <w:pStyle w:val="14"/>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Ambient_IoT_Solutions</w:t>
      </w:r>
      <w:r>
        <w:rPr>
          <w:rFonts w:hint="eastAsia" w:ascii="Times" w:hAnsi="Times" w:eastAsia="宋体"/>
          <w:b w:val="0"/>
          <w:sz w:val="20"/>
          <w:lang w:val="en-US" w:eastAsia="zh-CN"/>
        </w:rPr>
        <w:t>, CMCC</w:t>
      </w:r>
    </w:p>
    <w:p w14:paraId="24E42CB0">
      <w:pPr>
        <w:pStyle w:val="14"/>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4"/>
        <w:framePr w:wrap="auto" w:vAnchor="margin" w:hAnchor="text" w:yAlign="inline"/>
        <w:ind w:right="400"/>
        <w:jc w:val="both"/>
        <w:rPr>
          <w:rFonts w:ascii="Times" w:hAnsi="Times" w:eastAsia="宋体"/>
          <w:b w:val="0"/>
          <w:sz w:val="20"/>
          <w:lang w:eastAsia="zh-CN"/>
        </w:rPr>
      </w:pPr>
    </w:p>
    <w:p w14:paraId="0A523C19">
      <w:pPr>
        <w:pStyle w:val="14"/>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50DBD"/>
    <w:multiLevelType w:val="singleLevel"/>
    <w:tmpl w:val="81F50DBD"/>
    <w:lvl w:ilvl="0" w:tentative="0">
      <w:start w:val="1"/>
      <w:numFmt w:val="bullet"/>
      <w:lvlText w:val=""/>
      <w:lvlJc w:val="left"/>
      <w:pPr>
        <w:tabs>
          <w:tab w:val="left" w:pos="1260"/>
        </w:tabs>
        <w:ind w:left="1680" w:hanging="420"/>
      </w:pPr>
      <w:rPr>
        <w:rFonts w:hint="default" w:ascii="Wingdings" w:hAnsi="Wingdings"/>
      </w:rPr>
    </w:lvl>
  </w:abstractNum>
  <w:abstractNum w:abstractNumId="1">
    <w:nsid w:val="94F58E77"/>
    <w:multiLevelType w:val="multilevel"/>
    <w:tmpl w:val="94F58E7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B3CC9CC8"/>
    <w:multiLevelType w:val="singleLevel"/>
    <w:tmpl w:val="B3CC9CC8"/>
    <w:lvl w:ilvl="0" w:tentative="0">
      <w:start w:val="1"/>
      <w:numFmt w:val="bullet"/>
      <w:lvlText w:val=""/>
      <w:lvlJc w:val="left"/>
      <w:pPr>
        <w:tabs>
          <w:tab w:val="left" w:pos="420"/>
        </w:tabs>
        <w:ind w:left="840" w:hanging="420"/>
      </w:pPr>
      <w:rPr>
        <w:rFonts w:hint="default" w:ascii="Wingdings" w:hAnsi="Wingdings"/>
      </w:rPr>
    </w:lvl>
  </w:abstractNum>
  <w:abstractNum w:abstractNumId="3">
    <w:nsid w:val="B44EBD7E"/>
    <w:multiLevelType w:val="singleLevel"/>
    <w:tmpl w:val="B44EBD7E"/>
    <w:lvl w:ilvl="0" w:tentative="0">
      <w:start w:val="1"/>
      <w:numFmt w:val="bullet"/>
      <w:lvlText w:val=""/>
      <w:lvlJc w:val="left"/>
      <w:pPr>
        <w:tabs>
          <w:tab w:val="left" w:pos="1260"/>
        </w:tabs>
        <w:ind w:left="1680" w:hanging="420"/>
      </w:pPr>
      <w:rPr>
        <w:rFonts w:hint="default" w:ascii="Wingdings" w:hAnsi="Wingdings"/>
      </w:rPr>
    </w:lvl>
  </w:abstractNum>
  <w:abstractNum w:abstractNumId="4">
    <w:nsid w:val="F4814552"/>
    <w:multiLevelType w:val="multilevel"/>
    <w:tmpl w:val="F4814552"/>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Wingdings" w:hAnsi="Wingdings"/>
      </w:rPr>
    </w:lvl>
    <w:lvl w:ilvl="2" w:tentative="0">
      <w:start w:val="1"/>
      <w:numFmt w:val="bullet"/>
      <w:lvlText w:val=""/>
      <w:lvlJc w:val="left"/>
      <w:pPr>
        <w:tabs>
          <w:tab w:val="left" w:pos="1260"/>
        </w:tabs>
        <w:ind w:left="2100" w:leftChars="0" w:hanging="420" w:firstLineChars="0"/>
      </w:pPr>
      <w:rPr>
        <w:rFonts w:hint="default" w:ascii="Wingdings" w:hAnsi="Wingdings"/>
      </w:rPr>
    </w:lvl>
    <w:lvl w:ilvl="3" w:tentative="0">
      <w:start w:val="1"/>
      <w:numFmt w:val="bullet"/>
      <w:lvlText w:val=""/>
      <w:lvlJc w:val="left"/>
      <w:pPr>
        <w:tabs>
          <w:tab w:val="left" w:pos="1680"/>
        </w:tabs>
        <w:ind w:left="2520" w:leftChars="0" w:hanging="420" w:firstLineChars="0"/>
      </w:pPr>
      <w:rPr>
        <w:rFonts w:hint="default" w:ascii="Wingdings" w:hAnsi="Wingdings"/>
      </w:rPr>
    </w:lvl>
    <w:lvl w:ilvl="4" w:tentative="0">
      <w:start w:val="1"/>
      <w:numFmt w:val="bullet"/>
      <w:lvlText w:val=""/>
      <w:lvlJc w:val="left"/>
      <w:pPr>
        <w:tabs>
          <w:tab w:val="left" w:pos="2100"/>
        </w:tabs>
        <w:ind w:left="2940" w:leftChars="0" w:hanging="420" w:firstLineChars="0"/>
      </w:pPr>
      <w:rPr>
        <w:rFonts w:hint="default" w:ascii="Wingdings" w:hAnsi="Wingdings"/>
      </w:rPr>
    </w:lvl>
    <w:lvl w:ilvl="5" w:tentative="0">
      <w:start w:val="1"/>
      <w:numFmt w:val="bullet"/>
      <w:lvlText w:val=""/>
      <w:lvlJc w:val="left"/>
      <w:pPr>
        <w:tabs>
          <w:tab w:val="left" w:pos="2520"/>
        </w:tabs>
        <w:ind w:left="3360" w:leftChars="0" w:hanging="420" w:firstLineChars="0"/>
      </w:pPr>
      <w:rPr>
        <w:rFonts w:hint="default" w:ascii="Wingdings" w:hAnsi="Wingdings"/>
      </w:rPr>
    </w:lvl>
    <w:lvl w:ilvl="6" w:tentative="0">
      <w:start w:val="1"/>
      <w:numFmt w:val="bullet"/>
      <w:lvlText w:val=""/>
      <w:lvlJc w:val="left"/>
      <w:pPr>
        <w:tabs>
          <w:tab w:val="left" w:pos="2940"/>
        </w:tabs>
        <w:ind w:left="3780" w:leftChars="0" w:hanging="420" w:firstLineChars="0"/>
      </w:pPr>
      <w:rPr>
        <w:rFonts w:hint="default" w:ascii="Wingdings" w:hAnsi="Wingdings"/>
      </w:rPr>
    </w:lvl>
    <w:lvl w:ilvl="7" w:tentative="0">
      <w:start w:val="1"/>
      <w:numFmt w:val="bullet"/>
      <w:lvlText w:val=""/>
      <w:lvlJc w:val="left"/>
      <w:pPr>
        <w:tabs>
          <w:tab w:val="left" w:pos="3360"/>
        </w:tabs>
        <w:ind w:left="4200" w:leftChars="0" w:hanging="420" w:firstLineChars="0"/>
      </w:pPr>
      <w:rPr>
        <w:rFonts w:hint="default" w:ascii="Wingdings" w:hAnsi="Wingdings"/>
      </w:rPr>
    </w:lvl>
    <w:lvl w:ilvl="8" w:tentative="0">
      <w:start w:val="1"/>
      <w:numFmt w:val="bullet"/>
      <w:lvlText w:val=""/>
      <w:lvlJc w:val="left"/>
      <w:pPr>
        <w:tabs>
          <w:tab w:val="left" w:pos="3780"/>
        </w:tabs>
        <w:ind w:left="4620" w:leftChars="0" w:hanging="420" w:firstLineChars="0"/>
      </w:pPr>
      <w:rPr>
        <w:rFonts w:hint="default" w:ascii="Wingdings" w:hAnsi="Wingdings"/>
      </w:rPr>
    </w:lvl>
  </w:abstractNum>
  <w:abstractNum w:abstractNumId="5">
    <w:nsid w:val="03ADF07A"/>
    <w:multiLevelType w:val="singleLevel"/>
    <w:tmpl w:val="03ADF07A"/>
    <w:lvl w:ilvl="0" w:tentative="0">
      <w:start w:val="1"/>
      <w:numFmt w:val="bullet"/>
      <w:lvlText w:val=""/>
      <w:lvlJc w:val="left"/>
      <w:pPr>
        <w:tabs>
          <w:tab w:val="left" w:pos="840"/>
        </w:tabs>
        <w:ind w:left="1260" w:hanging="420"/>
      </w:pPr>
      <w:rPr>
        <w:rFonts w:hint="default" w:ascii="Wingdings" w:hAnsi="Wingdings"/>
      </w:rPr>
    </w:lvl>
  </w:abstractNum>
  <w:abstractNum w:abstractNumId="6">
    <w:nsid w:val="1E9EF811"/>
    <w:multiLevelType w:val="singleLevel"/>
    <w:tmpl w:val="1E9EF811"/>
    <w:lvl w:ilvl="0" w:tentative="0">
      <w:start w:val="1"/>
      <w:numFmt w:val="decimal"/>
      <w:suff w:val="space"/>
      <w:lvlText w:val="[%1]"/>
      <w:lvlJc w:val="left"/>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321D4705"/>
    <w:multiLevelType w:val="multilevel"/>
    <w:tmpl w:val="321D4705"/>
    <w:lvl w:ilvl="0" w:tentative="0">
      <w:start w:val="1"/>
      <w:numFmt w:val="bullet"/>
      <w:lvlText w:val=""/>
      <w:lvlJc w:val="left"/>
      <w:pPr>
        <w:tabs>
          <w:tab w:val="left" w:pos="420"/>
        </w:tabs>
        <w:ind w:left="840" w:hanging="482"/>
      </w:pPr>
      <w:rPr>
        <w:rFonts w:hint="default" w:ascii="Wingdings" w:hAnsi="Wingdings"/>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840"/>
        </w:tabs>
        <w:ind w:left="1680" w:hanging="420"/>
      </w:pPr>
      <w:rPr>
        <w:rFonts w:hint="default" w:ascii="Wingdings" w:hAnsi="Wingdings"/>
      </w:rPr>
    </w:lvl>
    <w:lvl w:ilvl="3" w:tentative="0">
      <w:start w:val="1"/>
      <w:numFmt w:val="bullet"/>
      <w:lvlText w:val=""/>
      <w:lvlJc w:val="left"/>
      <w:pPr>
        <w:tabs>
          <w:tab w:val="left" w:pos="1260"/>
        </w:tabs>
        <w:ind w:left="2100" w:hanging="420"/>
      </w:pPr>
      <w:rPr>
        <w:rFonts w:hint="default" w:ascii="Wingdings" w:hAnsi="Wingdings"/>
      </w:rPr>
    </w:lvl>
    <w:lvl w:ilvl="4" w:tentative="0">
      <w:start w:val="1"/>
      <w:numFmt w:val="bullet"/>
      <w:lvlText w:val=""/>
      <w:lvlJc w:val="left"/>
      <w:pPr>
        <w:tabs>
          <w:tab w:val="left" w:pos="1680"/>
        </w:tabs>
        <w:ind w:left="2520" w:hanging="420"/>
      </w:pPr>
      <w:rPr>
        <w:rFonts w:hint="default" w:ascii="Wingdings" w:hAnsi="Wingdings"/>
      </w:rPr>
    </w:lvl>
    <w:lvl w:ilvl="5" w:tentative="0">
      <w:start w:val="1"/>
      <w:numFmt w:val="bullet"/>
      <w:lvlText w:val=""/>
      <w:lvlJc w:val="left"/>
      <w:pPr>
        <w:tabs>
          <w:tab w:val="left" w:pos="2100"/>
        </w:tabs>
        <w:ind w:left="2940" w:hanging="420"/>
      </w:pPr>
      <w:rPr>
        <w:rFonts w:hint="default" w:ascii="Wingdings" w:hAnsi="Wingdings"/>
      </w:rPr>
    </w:lvl>
    <w:lvl w:ilvl="6" w:tentative="0">
      <w:start w:val="1"/>
      <w:numFmt w:val="bullet"/>
      <w:lvlText w:val=""/>
      <w:lvlJc w:val="left"/>
      <w:pPr>
        <w:tabs>
          <w:tab w:val="left" w:pos="2520"/>
        </w:tabs>
        <w:ind w:left="3360" w:hanging="420"/>
      </w:pPr>
      <w:rPr>
        <w:rFonts w:hint="default" w:ascii="Wingdings" w:hAnsi="Wingdings"/>
      </w:rPr>
    </w:lvl>
    <w:lvl w:ilvl="7" w:tentative="0">
      <w:start w:val="1"/>
      <w:numFmt w:val="bullet"/>
      <w:lvlText w:val=""/>
      <w:lvlJc w:val="left"/>
      <w:pPr>
        <w:tabs>
          <w:tab w:val="left" w:pos="2940"/>
        </w:tabs>
        <w:ind w:left="3780" w:hanging="420"/>
      </w:pPr>
      <w:rPr>
        <w:rFonts w:hint="default" w:ascii="Wingdings" w:hAnsi="Wingdings"/>
      </w:rPr>
    </w:lvl>
    <w:lvl w:ilvl="8" w:tentative="0">
      <w:start w:val="1"/>
      <w:numFmt w:val="bullet"/>
      <w:lvlText w:val=""/>
      <w:lvlJc w:val="left"/>
      <w:pPr>
        <w:tabs>
          <w:tab w:val="left" w:pos="3360"/>
        </w:tabs>
        <w:ind w:left="4200" w:hanging="420"/>
      </w:pPr>
      <w:rPr>
        <w:rFonts w:hint="default" w:ascii="Wingdings" w:hAnsi="Wingdings"/>
      </w:rPr>
    </w:lvl>
  </w:abstractNum>
  <w:abstractNum w:abstractNumId="9">
    <w:nsid w:val="46DF2B7E"/>
    <w:multiLevelType w:val="singleLevel"/>
    <w:tmpl w:val="46DF2B7E"/>
    <w:lvl w:ilvl="0" w:tentative="0">
      <w:start w:val="1"/>
      <w:numFmt w:val="bullet"/>
      <w:lvlText w:val=""/>
      <w:lvlJc w:val="left"/>
      <w:pPr>
        <w:tabs>
          <w:tab w:val="left" w:pos="1260"/>
        </w:tabs>
        <w:ind w:left="1680" w:hanging="420"/>
      </w:pPr>
      <w:rPr>
        <w:rFonts w:hint="default" w:ascii="Wingdings" w:hAnsi="Wingdings"/>
      </w:rPr>
    </w:lvl>
  </w:abstractNum>
  <w:abstractNum w:abstractNumId="10">
    <w:nsid w:val="49905F6F"/>
    <w:multiLevelType w:val="singleLevel"/>
    <w:tmpl w:val="49905F6F"/>
    <w:lvl w:ilvl="0" w:tentative="0">
      <w:start w:val="1"/>
      <w:numFmt w:val="bullet"/>
      <w:lvlText w:val=""/>
      <w:lvlJc w:val="left"/>
      <w:pPr>
        <w:tabs>
          <w:tab w:val="left" w:pos="840"/>
        </w:tabs>
        <w:ind w:left="1260" w:hanging="42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AE903A7"/>
    <w:multiLevelType w:val="singleLevel"/>
    <w:tmpl w:val="7AE903A7"/>
    <w:lvl w:ilvl="0" w:tentative="0">
      <w:start w:val="1"/>
      <w:numFmt w:val="bullet"/>
      <w:lvlText w:val=""/>
      <w:lvlJc w:val="left"/>
      <w:pPr>
        <w:ind w:left="420" w:hanging="420"/>
      </w:pPr>
      <w:rPr>
        <w:rFonts w:hint="default" w:ascii="Wingdings" w:hAnsi="Wingdings"/>
      </w:rPr>
    </w:lvl>
  </w:abstractNum>
  <w:num w:numId="1">
    <w:abstractNumId w:val="13"/>
  </w:num>
  <w:num w:numId="2">
    <w:abstractNumId w:val="7"/>
  </w:num>
  <w:num w:numId="3">
    <w:abstractNumId w:val="12"/>
  </w:num>
  <w:num w:numId="4">
    <w:abstractNumId w:val="2"/>
  </w:num>
  <w:num w:numId="5">
    <w:abstractNumId w:val="11"/>
  </w:num>
  <w:num w:numId="6">
    <w:abstractNumId w:val="4"/>
  </w:num>
  <w:num w:numId="7">
    <w:abstractNumId w:val="0"/>
  </w:num>
  <w:num w:numId="8">
    <w:abstractNumId w:val="14"/>
  </w:num>
  <w:num w:numId="9">
    <w:abstractNumId w:val="1"/>
  </w:num>
  <w:num w:numId="10">
    <w:abstractNumId w:val="5"/>
  </w:num>
  <w:num w:numId="11">
    <w:abstractNumId w:val="8"/>
  </w:num>
  <w:num w:numId="12">
    <w:abstractNumId w:val="10"/>
  </w:num>
  <w:num w:numId="13">
    <w:abstractNumId w:val="9"/>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508A"/>
    <w:rsid w:val="01AF6A99"/>
    <w:rsid w:val="03EA2651"/>
    <w:rsid w:val="067803E8"/>
    <w:rsid w:val="06A50B76"/>
    <w:rsid w:val="06BB2083"/>
    <w:rsid w:val="08375E63"/>
    <w:rsid w:val="08511850"/>
    <w:rsid w:val="08D72A91"/>
    <w:rsid w:val="0A7648BF"/>
    <w:rsid w:val="0A7A49BE"/>
    <w:rsid w:val="0A922065"/>
    <w:rsid w:val="0ACC294E"/>
    <w:rsid w:val="0BB44D87"/>
    <w:rsid w:val="0BED0F30"/>
    <w:rsid w:val="0CD8520D"/>
    <w:rsid w:val="0DD40EBD"/>
    <w:rsid w:val="0E367C5D"/>
    <w:rsid w:val="0EB9159E"/>
    <w:rsid w:val="11604C92"/>
    <w:rsid w:val="11D129C7"/>
    <w:rsid w:val="12236F4E"/>
    <w:rsid w:val="13057541"/>
    <w:rsid w:val="1364390A"/>
    <w:rsid w:val="137E5A09"/>
    <w:rsid w:val="15984173"/>
    <w:rsid w:val="19A91D8B"/>
    <w:rsid w:val="19CE05F3"/>
    <w:rsid w:val="1B65127F"/>
    <w:rsid w:val="1CB317C0"/>
    <w:rsid w:val="1F9F6471"/>
    <w:rsid w:val="1FCF11BE"/>
    <w:rsid w:val="20282B52"/>
    <w:rsid w:val="20372402"/>
    <w:rsid w:val="20814F9D"/>
    <w:rsid w:val="208805ED"/>
    <w:rsid w:val="20F766A2"/>
    <w:rsid w:val="22ED6B5D"/>
    <w:rsid w:val="25DF10AE"/>
    <w:rsid w:val="26121144"/>
    <w:rsid w:val="27DC69EE"/>
    <w:rsid w:val="29EC29E9"/>
    <w:rsid w:val="2A552882"/>
    <w:rsid w:val="2BD8717A"/>
    <w:rsid w:val="2C7F23A1"/>
    <w:rsid w:val="2CB20162"/>
    <w:rsid w:val="2D2B45A9"/>
    <w:rsid w:val="2E8A1F67"/>
    <w:rsid w:val="2FCE1F78"/>
    <w:rsid w:val="31174DA4"/>
    <w:rsid w:val="31E51409"/>
    <w:rsid w:val="32886F74"/>
    <w:rsid w:val="330C088E"/>
    <w:rsid w:val="33552E44"/>
    <w:rsid w:val="3555506A"/>
    <w:rsid w:val="37187417"/>
    <w:rsid w:val="37764AE1"/>
    <w:rsid w:val="38A21551"/>
    <w:rsid w:val="3A684100"/>
    <w:rsid w:val="3AA52A15"/>
    <w:rsid w:val="3B8D0A22"/>
    <w:rsid w:val="3C0E0A5C"/>
    <w:rsid w:val="3CCE58E4"/>
    <w:rsid w:val="3EC83B67"/>
    <w:rsid w:val="3F0D09C6"/>
    <w:rsid w:val="3F3E1E72"/>
    <w:rsid w:val="3FE206D5"/>
    <w:rsid w:val="40BB4940"/>
    <w:rsid w:val="40C377CE"/>
    <w:rsid w:val="41C932CA"/>
    <w:rsid w:val="43247753"/>
    <w:rsid w:val="43394480"/>
    <w:rsid w:val="44767BDF"/>
    <w:rsid w:val="44FF5255"/>
    <w:rsid w:val="46CC1F51"/>
    <w:rsid w:val="46ED24A2"/>
    <w:rsid w:val="487E0D7E"/>
    <w:rsid w:val="4AD7736C"/>
    <w:rsid w:val="4B3621F1"/>
    <w:rsid w:val="4B8A3F84"/>
    <w:rsid w:val="4CD27092"/>
    <w:rsid w:val="4D416DCE"/>
    <w:rsid w:val="4D594475"/>
    <w:rsid w:val="4DF27705"/>
    <w:rsid w:val="4EA24A37"/>
    <w:rsid w:val="4FDF2F1A"/>
    <w:rsid w:val="514E65F3"/>
    <w:rsid w:val="532C2301"/>
    <w:rsid w:val="53A71C4B"/>
    <w:rsid w:val="554C3600"/>
    <w:rsid w:val="572A2B91"/>
    <w:rsid w:val="578135A0"/>
    <w:rsid w:val="58BC54DF"/>
    <w:rsid w:val="5ACF2987"/>
    <w:rsid w:val="5CCE66D5"/>
    <w:rsid w:val="5E3A5D61"/>
    <w:rsid w:val="5F3131BC"/>
    <w:rsid w:val="5FD0250C"/>
    <w:rsid w:val="603B0CB0"/>
    <w:rsid w:val="60541D9A"/>
    <w:rsid w:val="60BD0047"/>
    <w:rsid w:val="620C10EB"/>
    <w:rsid w:val="624C0D43"/>
    <w:rsid w:val="63504103"/>
    <w:rsid w:val="63F97611"/>
    <w:rsid w:val="64805613"/>
    <w:rsid w:val="65B3796C"/>
    <w:rsid w:val="665A5356"/>
    <w:rsid w:val="6684087E"/>
    <w:rsid w:val="67125837"/>
    <w:rsid w:val="679A112F"/>
    <w:rsid w:val="679D5A27"/>
    <w:rsid w:val="681151C8"/>
    <w:rsid w:val="6BC309B6"/>
    <w:rsid w:val="6D6E1218"/>
    <w:rsid w:val="6F9C23FB"/>
    <w:rsid w:val="70EF3E1D"/>
    <w:rsid w:val="729713FF"/>
    <w:rsid w:val="73BF0E77"/>
    <w:rsid w:val="73FD7D23"/>
    <w:rsid w:val="74B46F86"/>
    <w:rsid w:val="74BC5500"/>
    <w:rsid w:val="750352FD"/>
    <w:rsid w:val="7505015D"/>
    <w:rsid w:val="751F6501"/>
    <w:rsid w:val="759E7B54"/>
    <w:rsid w:val="76542E2F"/>
    <w:rsid w:val="76B367FD"/>
    <w:rsid w:val="776F2970"/>
    <w:rsid w:val="78047EB1"/>
    <w:rsid w:val="78417632"/>
    <w:rsid w:val="7AAC00BD"/>
    <w:rsid w:val="7AFC5AB2"/>
    <w:rsid w:val="7B4836CD"/>
    <w:rsid w:val="7D6C7155"/>
    <w:rsid w:val="7D997FC8"/>
    <w:rsid w:val="7DC1309B"/>
    <w:rsid w:val="7DF870B2"/>
    <w:rsid w:val="7E2F6E92"/>
    <w:rsid w:val="7F0326EE"/>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N"/>
    <w:basedOn w:val="18"/>
    <w:qFormat/>
    <w:uiPriority w:val="0"/>
    <w:pPr>
      <w:ind w:left="851" w:hanging="851"/>
    </w:pPr>
  </w:style>
  <w:style w:type="paragraph" w:customStyle="1" w:styleId="20">
    <w:name w:val="B2"/>
    <w:basedOn w:val="7"/>
    <w:qFormat/>
    <w:uiPriority w:val="0"/>
  </w:style>
  <w:style w:type="paragraph" w:customStyle="1" w:styleId="21">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CMCC-Jingjing</cp:lastModifiedBy>
  <dcterms:modified xsi:type="dcterms:W3CDTF">2025-10-02T02:18:55Z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D7914810C25943A9B23237FB063E3B17</vt:lpwstr>
  </property>
</Properties>
</file>